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186" w:rsidRPr="006239AC" w:rsidRDefault="00157186" w:rsidP="00157186">
      <w:pPr>
        <w:pStyle w:val="Obsah1"/>
      </w:pPr>
      <w:r w:rsidRPr="006239AC">
        <w:t>OBSAH</w:t>
      </w:r>
    </w:p>
    <w:p w:rsidR="0075301D" w:rsidRDefault="00F07755">
      <w:pPr>
        <w:pStyle w:val="Obsah1"/>
        <w:rPr>
          <w:rFonts w:eastAsiaTheme="minorEastAsia" w:cstheme="minorBidi"/>
          <w:b w:val="0"/>
          <w:bCs w:val="0"/>
          <w:caps w:val="0"/>
          <w:szCs w:val="22"/>
        </w:rPr>
      </w:pPr>
      <w:r w:rsidRPr="00F07755">
        <w:fldChar w:fldCharType="begin"/>
      </w:r>
      <w:r w:rsidR="00157186">
        <w:instrText xml:space="preserve"> TOC \o "1-2" \h \z \u </w:instrText>
      </w:r>
      <w:r w:rsidRPr="00F07755">
        <w:fldChar w:fldCharType="separate"/>
      </w:r>
      <w:hyperlink w:anchor="_Toc118199115" w:history="1">
        <w:r w:rsidR="0075301D" w:rsidRPr="00E642FA">
          <w:rPr>
            <w:rStyle w:val="Hypertextovodkaz"/>
          </w:rPr>
          <w:t>1</w:t>
        </w:r>
        <w:r w:rsidR="0075301D">
          <w:rPr>
            <w:rFonts w:eastAsiaTheme="minorEastAsia" w:cstheme="minorBidi"/>
            <w:b w:val="0"/>
            <w:bCs w:val="0"/>
            <w:caps w:val="0"/>
            <w:szCs w:val="22"/>
          </w:rPr>
          <w:tab/>
        </w:r>
        <w:r w:rsidR="0075301D" w:rsidRPr="00E642FA">
          <w:rPr>
            <w:rStyle w:val="Hypertextovodkaz"/>
          </w:rPr>
          <w:t>Identifikační údaje</w:t>
        </w:r>
        <w:r w:rsidR="0075301D">
          <w:rPr>
            <w:webHidden/>
          </w:rPr>
          <w:tab/>
        </w:r>
        <w:r>
          <w:rPr>
            <w:webHidden/>
          </w:rPr>
          <w:fldChar w:fldCharType="begin"/>
        </w:r>
        <w:r w:rsidR="0075301D">
          <w:rPr>
            <w:webHidden/>
          </w:rPr>
          <w:instrText xml:space="preserve"> PAGEREF _Toc118199115 \h </w:instrText>
        </w:r>
        <w:r>
          <w:rPr>
            <w:webHidden/>
          </w:rPr>
        </w:r>
        <w:r>
          <w:rPr>
            <w:webHidden/>
          </w:rPr>
          <w:fldChar w:fldCharType="separate"/>
        </w:r>
        <w:r w:rsidR="00192971">
          <w:rPr>
            <w:webHidden/>
          </w:rPr>
          <w:t>2</w:t>
        </w:r>
        <w:r>
          <w:rPr>
            <w:webHidden/>
          </w:rPr>
          <w:fldChar w:fldCharType="end"/>
        </w:r>
      </w:hyperlink>
    </w:p>
    <w:p w:rsidR="0075301D" w:rsidRDefault="00F07755">
      <w:pPr>
        <w:pStyle w:val="Obsah1"/>
        <w:rPr>
          <w:rFonts w:eastAsiaTheme="minorEastAsia" w:cstheme="minorBidi"/>
          <w:b w:val="0"/>
          <w:bCs w:val="0"/>
          <w:caps w:val="0"/>
          <w:szCs w:val="22"/>
        </w:rPr>
      </w:pPr>
      <w:hyperlink w:anchor="_Toc118199116" w:history="1">
        <w:r w:rsidR="0075301D" w:rsidRPr="00E642FA">
          <w:rPr>
            <w:rStyle w:val="Hypertextovodkaz"/>
          </w:rPr>
          <w:t>2</w:t>
        </w:r>
        <w:r w:rsidR="0075301D">
          <w:rPr>
            <w:rFonts w:eastAsiaTheme="minorEastAsia" w:cstheme="minorBidi"/>
            <w:b w:val="0"/>
            <w:bCs w:val="0"/>
            <w:caps w:val="0"/>
            <w:szCs w:val="22"/>
          </w:rPr>
          <w:tab/>
        </w:r>
        <w:r w:rsidR="0075301D" w:rsidRPr="00E642FA">
          <w:rPr>
            <w:rStyle w:val="Hypertextovodkaz"/>
          </w:rPr>
          <w:t>popis konstrukčního systému</w:t>
        </w:r>
        <w:r w:rsidR="0075301D">
          <w:rPr>
            <w:webHidden/>
          </w:rPr>
          <w:tab/>
        </w:r>
        <w:r>
          <w:rPr>
            <w:webHidden/>
          </w:rPr>
          <w:fldChar w:fldCharType="begin"/>
        </w:r>
        <w:r w:rsidR="0075301D">
          <w:rPr>
            <w:webHidden/>
          </w:rPr>
          <w:instrText xml:space="preserve"> PAGEREF _Toc118199116 \h </w:instrText>
        </w:r>
        <w:r>
          <w:rPr>
            <w:webHidden/>
          </w:rPr>
        </w:r>
        <w:r>
          <w:rPr>
            <w:webHidden/>
          </w:rPr>
          <w:fldChar w:fldCharType="separate"/>
        </w:r>
        <w:r w:rsidR="00192971">
          <w:rPr>
            <w:webHidden/>
          </w:rPr>
          <w:t>3</w:t>
        </w:r>
        <w:r>
          <w:rPr>
            <w:webHidden/>
          </w:rPr>
          <w:fldChar w:fldCharType="end"/>
        </w:r>
      </w:hyperlink>
    </w:p>
    <w:p w:rsidR="0075301D" w:rsidRDefault="00F07755">
      <w:pPr>
        <w:pStyle w:val="Obsah1"/>
        <w:rPr>
          <w:rFonts w:eastAsiaTheme="minorEastAsia" w:cstheme="minorBidi"/>
          <w:b w:val="0"/>
          <w:bCs w:val="0"/>
          <w:caps w:val="0"/>
          <w:szCs w:val="22"/>
        </w:rPr>
      </w:pPr>
      <w:hyperlink w:anchor="_Toc118199117" w:history="1">
        <w:r w:rsidR="0075301D" w:rsidRPr="00E642FA">
          <w:rPr>
            <w:rStyle w:val="Hypertextovodkaz"/>
            <w:rFonts w:eastAsia="Calibri"/>
          </w:rPr>
          <w:t>3</w:t>
        </w:r>
        <w:r w:rsidR="0075301D">
          <w:rPr>
            <w:rFonts w:eastAsiaTheme="minorEastAsia" w:cstheme="minorBidi"/>
            <w:b w:val="0"/>
            <w:bCs w:val="0"/>
            <w:caps w:val="0"/>
            <w:szCs w:val="22"/>
          </w:rPr>
          <w:tab/>
        </w:r>
        <w:r w:rsidR="0075301D" w:rsidRPr="00E642FA">
          <w:rPr>
            <w:rStyle w:val="Hypertextovodkaz"/>
            <w:rFonts w:eastAsia="Calibri"/>
          </w:rPr>
          <w:t>KONSTRUKCE OBJEKTU</w:t>
        </w:r>
        <w:r w:rsidR="0075301D">
          <w:rPr>
            <w:webHidden/>
          </w:rPr>
          <w:tab/>
        </w:r>
        <w:r>
          <w:rPr>
            <w:webHidden/>
          </w:rPr>
          <w:fldChar w:fldCharType="begin"/>
        </w:r>
        <w:r w:rsidR="0075301D">
          <w:rPr>
            <w:webHidden/>
          </w:rPr>
          <w:instrText xml:space="preserve"> PAGEREF _Toc118199117 \h </w:instrText>
        </w:r>
        <w:r>
          <w:rPr>
            <w:webHidden/>
          </w:rPr>
        </w:r>
        <w:r>
          <w:rPr>
            <w:webHidden/>
          </w:rPr>
          <w:fldChar w:fldCharType="separate"/>
        </w:r>
        <w:r w:rsidR="00192971">
          <w:rPr>
            <w:webHidden/>
          </w:rPr>
          <w:t>3</w:t>
        </w:r>
        <w:r>
          <w:rPr>
            <w:webHidden/>
          </w:rPr>
          <w:fldChar w:fldCharType="end"/>
        </w:r>
      </w:hyperlink>
    </w:p>
    <w:p w:rsidR="0075301D" w:rsidRDefault="00F07755">
      <w:pPr>
        <w:pStyle w:val="Obsah2"/>
        <w:rPr>
          <w:rFonts w:eastAsiaTheme="minorEastAsia" w:cstheme="minorBidi"/>
          <w:smallCaps w:val="0"/>
          <w:noProof/>
          <w:sz w:val="22"/>
          <w:szCs w:val="22"/>
        </w:rPr>
      </w:pPr>
      <w:hyperlink w:anchor="_Toc118199118" w:history="1">
        <w:r w:rsidR="0075301D" w:rsidRPr="00E642FA">
          <w:rPr>
            <w:rStyle w:val="Hypertextovodkaz"/>
            <w:rFonts w:eastAsia="Calibri"/>
            <w:noProof/>
          </w:rPr>
          <w:t>3.1</w:t>
        </w:r>
        <w:r w:rsidR="0075301D">
          <w:rPr>
            <w:rFonts w:eastAsiaTheme="minorEastAsia" w:cstheme="minorBidi"/>
            <w:smallCaps w:val="0"/>
            <w:noProof/>
            <w:sz w:val="22"/>
            <w:szCs w:val="22"/>
          </w:rPr>
          <w:tab/>
        </w:r>
        <w:r w:rsidR="0075301D" w:rsidRPr="00E642FA">
          <w:rPr>
            <w:rStyle w:val="Hypertextovodkaz"/>
            <w:rFonts w:eastAsia="Calibri"/>
            <w:noProof/>
          </w:rPr>
          <w:t>Základové konstrukce</w:t>
        </w:r>
        <w:r w:rsidR="0075301D">
          <w:rPr>
            <w:noProof/>
            <w:webHidden/>
          </w:rPr>
          <w:tab/>
        </w:r>
        <w:r>
          <w:rPr>
            <w:noProof/>
            <w:webHidden/>
          </w:rPr>
          <w:fldChar w:fldCharType="begin"/>
        </w:r>
        <w:r w:rsidR="0075301D">
          <w:rPr>
            <w:noProof/>
            <w:webHidden/>
          </w:rPr>
          <w:instrText xml:space="preserve"> PAGEREF _Toc118199118 \h </w:instrText>
        </w:r>
        <w:r>
          <w:rPr>
            <w:noProof/>
            <w:webHidden/>
          </w:rPr>
        </w:r>
        <w:r>
          <w:rPr>
            <w:noProof/>
            <w:webHidden/>
          </w:rPr>
          <w:fldChar w:fldCharType="separate"/>
        </w:r>
        <w:r w:rsidR="00192971">
          <w:rPr>
            <w:noProof/>
            <w:webHidden/>
          </w:rPr>
          <w:t>3</w:t>
        </w:r>
        <w:r>
          <w:rPr>
            <w:noProof/>
            <w:webHidden/>
          </w:rPr>
          <w:fldChar w:fldCharType="end"/>
        </w:r>
      </w:hyperlink>
    </w:p>
    <w:p w:rsidR="0075301D" w:rsidRDefault="00F07755">
      <w:pPr>
        <w:pStyle w:val="Obsah2"/>
        <w:rPr>
          <w:rFonts w:eastAsiaTheme="minorEastAsia" w:cstheme="minorBidi"/>
          <w:smallCaps w:val="0"/>
          <w:noProof/>
          <w:sz w:val="22"/>
          <w:szCs w:val="22"/>
        </w:rPr>
      </w:pPr>
      <w:hyperlink w:anchor="_Toc118199119" w:history="1">
        <w:r w:rsidR="0075301D" w:rsidRPr="00E642FA">
          <w:rPr>
            <w:rStyle w:val="Hypertextovodkaz"/>
            <w:rFonts w:eastAsia="Calibri"/>
            <w:noProof/>
          </w:rPr>
          <w:t>3.2</w:t>
        </w:r>
        <w:r w:rsidR="0075301D">
          <w:rPr>
            <w:rFonts w:eastAsiaTheme="minorEastAsia" w:cstheme="minorBidi"/>
            <w:smallCaps w:val="0"/>
            <w:noProof/>
            <w:sz w:val="22"/>
            <w:szCs w:val="22"/>
          </w:rPr>
          <w:tab/>
        </w:r>
        <w:r w:rsidR="0075301D" w:rsidRPr="00E642FA">
          <w:rPr>
            <w:rStyle w:val="Hypertextovodkaz"/>
            <w:rFonts w:eastAsia="Calibri"/>
            <w:noProof/>
          </w:rPr>
          <w:t>Opěrné stěny</w:t>
        </w:r>
        <w:r w:rsidR="0075301D">
          <w:rPr>
            <w:noProof/>
            <w:webHidden/>
          </w:rPr>
          <w:tab/>
        </w:r>
        <w:r>
          <w:rPr>
            <w:noProof/>
            <w:webHidden/>
          </w:rPr>
          <w:fldChar w:fldCharType="begin"/>
        </w:r>
        <w:r w:rsidR="0075301D">
          <w:rPr>
            <w:noProof/>
            <w:webHidden/>
          </w:rPr>
          <w:instrText xml:space="preserve"> PAGEREF _Toc118199119 \h </w:instrText>
        </w:r>
        <w:r>
          <w:rPr>
            <w:noProof/>
            <w:webHidden/>
          </w:rPr>
        </w:r>
        <w:r>
          <w:rPr>
            <w:noProof/>
            <w:webHidden/>
          </w:rPr>
          <w:fldChar w:fldCharType="separate"/>
        </w:r>
        <w:r w:rsidR="00192971">
          <w:rPr>
            <w:noProof/>
            <w:webHidden/>
          </w:rPr>
          <w:t>5</w:t>
        </w:r>
        <w:r>
          <w:rPr>
            <w:noProof/>
            <w:webHidden/>
          </w:rPr>
          <w:fldChar w:fldCharType="end"/>
        </w:r>
      </w:hyperlink>
    </w:p>
    <w:p w:rsidR="0075301D" w:rsidRDefault="00F07755">
      <w:pPr>
        <w:pStyle w:val="Obsah2"/>
        <w:rPr>
          <w:rFonts w:eastAsiaTheme="minorEastAsia" w:cstheme="minorBidi"/>
          <w:smallCaps w:val="0"/>
          <w:noProof/>
          <w:sz w:val="22"/>
          <w:szCs w:val="22"/>
        </w:rPr>
      </w:pPr>
      <w:hyperlink w:anchor="_Toc118199120" w:history="1">
        <w:r w:rsidR="0075301D" w:rsidRPr="00E642FA">
          <w:rPr>
            <w:rStyle w:val="Hypertextovodkaz"/>
            <w:rFonts w:eastAsia="Calibri"/>
            <w:noProof/>
          </w:rPr>
          <w:t>3.3</w:t>
        </w:r>
        <w:r w:rsidR="0075301D">
          <w:rPr>
            <w:rFonts w:eastAsiaTheme="minorEastAsia" w:cstheme="minorBidi"/>
            <w:smallCaps w:val="0"/>
            <w:noProof/>
            <w:sz w:val="22"/>
            <w:szCs w:val="22"/>
          </w:rPr>
          <w:tab/>
        </w:r>
        <w:r w:rsidR="0075301D" w:rsidRPr="00E642FA">
          <w:rPr>
            <w:rStyle w:val="Hypertextovodkaz"/>
            <w:rFonts w:eastAsia="Calibri"/>
            <w:noProof/>
          </w:rPr>
          <w:t>Venkovní konstrukce</w:t>
        </w:r>
        <w:r w:rsidR="0075301D">
          <w:rPr>
            <w:noProof/>
            <w:webHidden/>
          </w:rPr>
          <w:tab/>
        </w:r>
        <w:r>
          <w:rPr>
            <w:noProof/>
            <w:webHidden/>
          </w:rPr>
          <w:fldChar w:fldCharType="begin"/>
        </w:r>
        <w:r w:rsidR="0075301D">
          <w:rPr>
            <w:noProof/>
            <w:webHidden/>
          </w:rPr>
          <w:instrText xml:space="preserve"> PAGEREF _Toc118199120 \h </w:instrText>
        </w:r>
        <w:r>
          <w:rPr>
            <w:noProof/>
            <w:webHidden/>
          </w:rPr>
        </w:r>
        <w:r>
          <w:rPr>
            <w:noProof/>
            <w:webHidden/>
          </w:rPr>
          <w:fldChar w:fldCharType="separate"/>
        </w:r>
        <w:r w:rsidR="00192971">
          <w:rPr>
            <w:noProof/>
            <w:webHidden/>
          </w:rPr>
          <w:t>6</w:t>
        </w:r>
        <w:r>
          <w:rPr>
            <w:noProof/>
            <w:webHidden/>
          </w:rPr>
          <w:fldChar w:fldCharType="end"/>
        </w:r>
      </w:hyperlink>
    </w:p>
    <w:p w:rsidR="0075301D" w:rsidRDefault="00F07755">
      <w:pPr>
        <w:pStyle w:val="Obsah2"/>
        <w:rPr>
          <w:rFonts w:eastAsiaTheme="minorEastAsia" w:cstheme="minorBidi"/>
          <w:smallCaps w:val="0"/>
          <w:noProof/>
          <w:sz w:val="22"/>
          <w:szCs w:val="22"/>
        </w:rPr>
      </w:pPr>
      <w:hyperlink w:anchor="_Toc118199121" w:history="1">
        <w:r w:rsidR="0075301D" w:rsidRPr="00E642FA">
          <w:rPr>
            <w:rStyle w:val="Hypertextovodkaz"/>
            <w:rFonts w:eastAsia="Calibri"/>
            <w:noProof/>
          </w:rPr>
          <w:t>3.4</w:t>
        </w:r>
        <w:r w:rsidR="0075301D">
          <w:rPr>
            <w:rFonts w:eastAsiaTheme="minorEastAsia" w:cstheme="minorBidi"/>
            <w:smallCaps w:val="0"/>
            <w:noProof/>
            <w:sz w:val="22"/>
            <w:szCs w:val="22"/>
          </w:rPr>
          <w:tab/>
        </w:r>
        <w:r w:rsidR="0075301D" w:rsidRPr="00E642FA">
          <w:rPr>
            <w:rStyle w:val="Hypertextovodkaz"/>
            <w:rFonts w:eastAsia="Calibri"/>
            <w:noProof/>
          </w:rPr>
          <w:t>Dilatace</w:t>
        </w:r>
        <w:r w:rsidR="0075301D">
          <w:rPr>
            <w:noProof/>
            <w:webHidden/>
          </w:rPr>
          <w:tab/>
        </w:r>
        <w:r>
          <w:rPr>
            <w:noProof/>
            <w:webHidden/>
          </w:rPr>
          <w:fldChar w:fldCharType="begin"/>
        </w:r>
        <w:r w:rsidR="0075301D">
          <w:rPr>
            <w:noProof/>
            <w:webHidden/>
          </w:rPr>
          <w:instrText xml:space="preserve"> PAGEREF _Toc118199121 \h </w:instrText>
        </w:r>
        <w:r>
          <w:rPr>
            <w:noProof/>
            <w:webHidden/>
          </w:rPr>
        </w:r>
        <w:r>
          <w:rPr>
            <w:noProof/>
            <w:webHidden/>
          </w:rPr>
          <w:fldChar w:fldCharType="separate"/>
        </w:r>
        <w:r w:rsidR="00192971">
          <w:rPr>
            <w:noProof/>
            <w:webHidden/>
          </w:rPr>
          <w:t>7</w:t>
        </w:r>
        <w:r>
          <w:rPr>
            <w:noProof/>
            <w:webHidden/>
          </w:rPr>
          <w:fldChar w:fldCharType="end"/>
        </w:r>
      </w:hyperlink>
    </w:p>
    <w:p w:rsidR="0075301D" w:rsidRDefault="00F07755">
      <w:pPr>
        <w:pStyle w:val="Obsah2"/>
        <w:rPr>
          <w:rFonts w:eastAsiaTheme="minorEastAsia" w:cstheme="minorBidi"/>
          <w:smallCaps w:val="0"/>
          <w:noProof/>
          <w:sz w:val="22"/>
          <w:szCs w:val="22"/>
        </w:rPr>
      </w:pPr>
      <w:hyperlink w:anchor="_Toc118199122" w:history="1">
        <w:r w:rsidR="0075301D" w:rsidRPr="00E642FA">
          <w:rPr>
            <w:rStyle w:val="Hypertextovodkaz"/>
            <w:noProof/>
          </w:rPr>
          <w:t>3.5</w:t>
        </w:r>
        <w:r w:rsidR="0075301D">
          <w:rPr>
            <w:rFonts w:eastAsiaTheme="minorEastAsia" w:cstheme="minorBidi"/>
            <w:smallCaps w:val="0"/>
            <w:noProof/>
            <w:sz w:val="22"/>
            <w:szCs w:val="22"/>
          </w:rPr>
          <w:tab/>
        </w:r>
        <w:r w:rsidR="0075301D" w:rsidRPr="00E642FA">
          <w:rPr>
            <w:rStyle w:val="Hypertextovodkaz"/>
            <w:noProof/>
          </w:rPr>
          <w:t>Použité materiály</w:t>
        </w:r>
        <w:r w:rsidR="0075301D">
          <w:rPr>
            <w:noProof/>
            <w:webHidden/>
          </w:rPr>
          <w:tab/>
        </w:r>
        <w:r>
          <w:rPr>
            <w:noProof/>
            <w:webHidden/>
          </w:rPr>
          <w:fldChar w:fldCharType="begin"/>
        </w:r>
        <w:r w:rsidR="0075301D">
          <w:rPr>
            <w:noProof/>
            <w:webHidden/>
          </w:rPr>
          <w:instrText xml:space="preserve"> PAGEREF _Toc118199122 \h </w:instrText>
        </w:r>
        <w:r>
          <w:rPr>
            <w:noProof/>
            <w:webHidden/>
          </w:rPr>
        </w:r>
        <w:r>
          <w:rPr>
            <w:noProof/>
            <w:webHidden/>
          </w:rPr>
          <w:fldChar w:fldCharType="separate"/>
        </w:r>
        <w:r w:rsidR="00192971">
          <w:rPr>
            <w:noProof/>
            <w:webHidden/>
          </w:rPr>
          <w:t>7</w:t>
        </w:r>
        <w:r>
          <w:rPr>
            <w:noProof/>
            <w:webHidden/>
          </w:rPr>
          <w:fldChar w:fldCharType="end"/>
        </w:r>
      </w:hyperlink>
    </w:p>
    <w:p w:rsidR="0075301D" w:rsidRDefault="00F07755">
      <w:pPr>
        <w:pStyle w:val="Obsah1"/>
        <w:rPr>
          <w:rFonts w:eastAsiaTheme="minorEastAsia" w:cstheme="minorBidi"/>
          <w:b w:val="0"/>
          <w:bCs w:val="0"/>
          <w:caps w:val="0"/>
          <w:szCs w:val="22"/>
        </w:rPr>
      </w:pPr>
      <w:hyperlink w:anchor="_Toc118199123" w:history="1">
        <w:r w:rsidR="0075301D" w:rsidRPr="00E642FA">
          <w:rPr>
            <w:rStyle w:val="Hypertextovodkaz"/>
          </w:rPr>
          <w:t>4</w:t>
        </w:r>
        <w:r w:rsidR="0075301D">
          <w:rPr>
            <w:rFonts w:eastAsiaTheme="minorEastAsia" w:cstheme="minorBidi"/>
            <w:b w:val="0"/>
            <w:bCs w:val="0"/>
            <w:caps w:val="0"/>
            <w:szCs w:val="22"/>
          </w:rPr>
          <w:tab/>
        </w:r>
        <w:r w:rsidR="0075301D" w:rsidRPr="00E642FA">
          <w:rPr>
            <w:rStyle w:val="Hypertextovodkaz"/>
          </w:rPr>
          <w:t>Zatížení a limitní deformace konstrukce</w:t>
        </w:r>
        <w:r w:rsidR="0075301D">
          <w:rPr>
            <w:webHidden/>
          </w:rPr>
          <w:tab/>
        </w:r>
        <w:r>
          <w:rPr>
            <w:webHidden/>
          </w:rPr>
          <w:fldChar w:fldCharType="begin"/>
        </w:r>
        <w:r w:rsidR="0075301D">
          <w:rPr>
            <w:webHidden/>
          </w:rPr>
          <w:instrText xml:space="preserve"> PAGEREF _Toc118199123 \h </w:instrText>
        </w:r>
        <w:r>
          <w:rPr>
            <w:webHidden/>
          </w:rPr>
        </w:r>
        <w:r>
          <w:rPr>
            <w:webHidden/>
          </w:rPr>
          <w:fldChar w:fldCharType="separate"/>
        </w:r>
        <w:r w:rsidR="00192971">
          <w:rPr>
            <w:webHidden/>
          </w:rPr>
          <w:t>7</w:t>
        </w:r>
        <w:r>
          <w:rPr>
            <w:webHidden/>
          </w:rPr>
          <w:fldChar w:fldCharType="end"/>
        </w:r>
      </w:hyperlink>
    </w:p>
    <w:p w:rsidR="0075301D" w:rsidRDefault="00F07755">
      <w:pPr>
        <w:pStyle w:val="Obsah2"/>
        <w:rPr>
          <w:rFonts w:eastAsiaTheme="minorEastAsia" w:cstheme="minorBidi"/>
          <w:smallCaps w:val="0"/>
          <w:noProof/>
          <w:sz w:val="22"/>
          <w:szCs w:val="22"/>
        </w:rPr>
      </w:pPr>
      <w:hyperlink w:anchor="_Toc118199124" w:history="1">
        <w:r w:rsidR="0075301D" w:rsidRPr="00E642FA">
          <w:rPr>
            <w:rStyle w:val="Hypertextovodkaz"/>
            <w:noProof/>
          </w:rPr>
          <w:t>4.1</w:t>
        </w:r>
        <w:r w:rsidR="0075301D">
          <w:rPr>
            <w:rFonts w:eastAsiaTheme="minorEastAsia" w:cstheme="minorBidi"/>
            <w:smallCaps w:val="0"/>
            <w:noProof/>
            <w:sz w:val="22"/>
            <w:szCs w:val="22"/>
          </w:rPr>
          <w:tab/>
        </w:r>
        <w:r w:rsidR="0075301D" w:rsidRPr="00E642FA">
          <w:rPr>
            <w:rStyle w:val="Hypertextovodkaz"/>
            <w:noProof/>
          </w:rPr>
          <w:t>Stálá zatížení</w:t>
        </w:r>
        <w:r w:rsidR="0075301D">
          <w:rPr>
            <w:noProof/>
            <w:webHidden/>
          </w:rPr>
          <w:tab/>
        </w:r>
        <w:r>
          <w:rPr>
            <w:noProof/>
            <w:webHidden/>
          </w:rPr>
          <w:fldChar w:fldCharType="begin"/>
        </w:r>
        <w:r w:rsidR="0075301D">
          <w:rPr>
            <w:noProof/>
            <w:webHidden/>
          </w:rPr>
          <w:instrText xml:space="preserve"> PAGEREF _Toc118199124 \h </w:instrText>
        </w:r>
        <w:r>
          <w:rPr>
            <w:noProof/>
            <w:webHidden/>
          </w:rPr>
        </w:r>
        <w:r>
          <w:rPr>
            <w:noProof/>
            <w:webHidden/>
          </w:rPr>
          <w:fldChar w:fldCharType="separate"/>
        </w:r>
        <w:r w:rsidR="00192971">
          <w:rPr>
            <w:noProof/>
            <w:webHidden/>
          </w:rPr>
          <w:t>8</w:t>
        </w:r>
        <w:r>
          <w:rPr>
            <w:noProof/>
            <w:webHidden/>
          </w:rPr>
          <w:fldChar w:fldCharType="end"/>
        </w:r>
      </w:hyperlink>
    </w:p>
    <w:p w:rsidR="0075301D" w:rsidRDefault="00F07755">
      <w:pPr>
        <w:pStyle w:val="Obsah2"/>
        <w:rPr>
          <w:rFonts w:eastAsiaTheme="minorEastAsia" w:cstheme="minorBidi"/>
          <w:smallCaps w:val="0"/>
          <w:noProof/>
          <w:sz w:val="22"/>
          <w:szCs w:val="22"/>
        </w:rPr>
      </w:pPr>
      <w:hyperlink w:anchor="_Toc118199125" w:history="1">
        <w:r w:rsidR="0075301D" w:rsidRPr="00E642FA">
          <w:rPr>
            <w:rStyle w:val="Hypertextovodkaz"/>
            <w:noProof/>
          </w:rPr>
          <w:t>4.2</w:t>
        </w:r>
        <w:r w:rsidR="0075301D">
          <w:rPr>
            <w:rFonts w:eastAsiaTheme="minorEastAsia" w:cstheme="minorBidi"/>
            <w:smallCaps w:val="0"/>
            <w:noProof/>
            <w:sz w:val="22"/>
            <w:szCs w:val="22"/>
          </w:rPr>
          <w:tab/>
        </w:r>
        <w:r w:rsidR="0075301D" w:rsidRPr="00E642FA">
          <w:rPr>
            <w:rStyle w:val="Hypertextovodkaz"/>
            <w:noProof/>
          </w:rPr>
          <w:t>Proměnná zatížení</w:t>
        </w:r>
        <w:r w:rsidR="0075301D">
          <w:rPr>
            <w:noProof/>
            <w:webHidden/>
          </w:rPr>
          <w:tab/>
        </w:r>
        <w:r>
          <w:rPr>
            <w:noProof/>
            <w:webHidden/>
          </w:rPr>
          <w:fldChar w:fldCharType="begin"/>
        </w:r>
        <w:r w:rsidR="0075301D">
          <w:rPr>
            <w:noProof/>
            <w:webHidden/>
          </w:rPr>
          <w:instrText xml:space="preserve"> PAGEREF _Toc118199125 \h </w:instrText>
        </w:r>
        <w:r>
          <w:rPr>
            <w:noProof/>
            <w:webHidden/>
          </w:rPr>
        </w:r>
        <w:r>
          <w:rPr>
            <w:noProof/>
            <w:webHidden/>
          </w:rPr>
          <w:fldChar w:fldCharType="separate"/>
        </w:r>
        <w:r w:rsidR="00192971">
          <w:rPr>
            <w:noProof/>
            <w:webHidden/>
          </w:rPr>
          <w:t>8</w:t>
        </w:r>
        <w:r>
          <w:rPr>
            <w:noProof/>
            <w:webHidden/>
          </w:rPr>
          <w:fldChar w:fldCharType="end"/>
        </w:r>
      </w:hyperlink>
    </w:p>
    <w:p w:rsidR="0075301D" w:rsidRDefault="00F07755">
      <w:pPr>
        <w:pStyle w:val="Obsah2"/>
        <w:rPr>
          <w:rFonts w:eastAsiaTheme="minorEastAsia" w:cstheme="minorBidi"/>
          <w:smallCaps w:val="0"/>
          <w:noProof/>
          <w:sz w:val="22"/>
          <w:szCs w:val="22"/>
        </w:rPr>
      </w:pPr>
      <w:hyperlink w:anchor="_Toc118199126" w:history="1">
        <w:r w:rsidR="0075301D" w:rsidRPr="00E642FA">
          <w:rPr>
            <w:rStyle w:val="Hypertextovodkaz"/>
            <w:noProof/>
          </w:rPr>
          <w:t>4.3</w:t>
        </w:r>
        <w:r w:rsidR="0075301D">
          <w:rPr>
            <w:rFonts w:eastAsiaTheme="minorEastAsia" w:cstheme="minorBidi"/>
            <w:smallCaps w:val="0"/>
            <w:noProof/>
            <w:sz w:val="22"/>
            <w:szCs w:val="22"/>
          </w:rPr>
          <w:tab/>
        </w:r>
        <w:r w:rsidR="0075301D" w:rsidRPr="00E642FA">
          <w:rPr>
            <w:rStyle w:val="Hypertextovodkaz"/>
            <w:noProof/>
          </w:rPr>
          <w:t>Speciální a dynamické zatížení</w:t>
        </w:r>
        <w:r w:rsidR="0075301D">
          <w:rPr>
            <w:noProof/>
            <w:webHidden/>
          </w:rPr>
          <w:tab/>
        </w:r>
        <w:r>
          <w:rPr>
            <w:noProof/>
            <w:webHidden/>
          </w:rPr>
          <w:fldChar w:fldCharType="begin"/>
        </w:r>
        <w:r w:rsidR="0075301D">
          <w:rPr>
            <w:noProof/>
            <w:webHidden/>
          </w:rPr>
          <w:instrText xml:space="preserve"> PAGEREF _Toc118199126 \h </w:instrText>
        </w:r>
        <w:r>
          <w:rPr>
            <w:noProof/>
            <w:webHidden/>
          </w:rPr>
        </w:r>
        <w:r>
          <w:rPr>
            <w:noProof/>
            <w:webHidden/>
          </w:rPr>
          <w:fldChar w:fldCharType="separate"/>
        </w:r>
        <w:r w:rsidR="00192971">
          <w:rPr>
            <w:noProof/>
            <w:webHidden/>
          </w:rPr>
          <w:t>8</w:t>
        </w:r>
        <w:r>
          <w:rPr>
            <w:noProof/>
            <w:webHidden/>
          </w:rPr>
          <w:fldChar w:fldCharType="end"/>
        </w:r>
      </w:hyperlink>
    </w:p>
    <w:p w:rsidR="0075301D" w:rsidRDefault="00F07755">
      <w:pPr>
        <w:pStyle w:val="Obsah2"/>
        <w:rPr>
          <w:rFonts w:eastAsiaTheme="minorEastAsia" w:cstheme="minorBidi"/>
          <w:smallCaps w:val="0"/>
          <w:noProof/>
          <w:sz w:val="22"/>
          <w:szCs w:val="22"/>
        </w:rPr>
      </w:pPr>
      <w:hyperlink w:anchor="_Toc118199127" w:history="1">
        <w:r w:rsidR="0075301D" w:rsidRPr="00E642FA">
          <w:rPr>
            <w:rStyle w:val="Hypertextovodkaz"/>
            <w:noProof/>
          </w:rPr>
          <w:t>4.4</w:t>
        </w:r>
        <w:r w:rsidR="0075301D">
          <w:rPr>
            <w:rFonts w:eastAsiaTheme="minorEastAsia" w:cstheme="minorBidi"/>
            <w:smallCaps w:val="0"/>
            <w:noProof/>
            <w:sz w:val="22"/>
            <w:szCs w:val="22"/>
          </w:rPr>
          <w:tab/>
        </w:r>
        <w:r w:rsidR="0075301D" w:rsidRPr="00E642FA">
          <w:rPr>
            <w:rStyle w:val="Hypertextovodkaz"/>
            <w:noProof/>
          </w:rPr>
          <w:t>Deformace</w:t>
        </w:r>
        <w:r w:rsidR="0075301D">
          <w:rPr>
            <w:noProof/>
            <w:webHidden/>
          </w:rPr>
          <w:tab/>
        </w:r>
        <w:r>
          <w:rPr>
            <w:noProof/>
            <w:webHidden/>
          </w:rPr>
          <w:fldChar w:fldCharType="begin"/>
        </w:r>
        <w:r w:rsidR="0075301D">
          <w:rPr>
            <w:noProof/>
            <w:webHidden/>
          </w:rPr>
          <w:instrText xml:space="preserve"> PAGEREF _Toc118199127 \h </w:instrText>
        </w:r>
        <w:r>
          <w:rPr>
            <w:noProof/>
            <w:webHidden/>
          </w:rPr>
        </w:r>
        <w:r>
          <w:rPr>
            <w:noProof/>
            <w:webHidden/>
          </w:rPr>
          <w:fldChar w:fldCharType="separate"/>
        </w:r>
        <w:r w:rsidR="00192971">
          <w:rPr>
            <w:noProof/>
            <w:webHidden/>
          </w:rPr>
          <w:t>9</w:t>
        </w:r>
        <w:r>
          <w:rPr>
            <w:noProof/>
            <w:webHidden/>
          </w:rPr>
          <w:fldChar w:fldCharType="end"/>
        </w:r>
      </w:hyperlink>
    </w:p>
    <w:p w:rsidR="0075301D" w:rsidRDefault="00F07755">
      <w:pPr>
        <w:pStyle w:val="Obsah1"/>
        <w:rPr>
          <w:rFonts w:eastAsiaTheme="minorEastAsia" w:cstheme="minorBidi"/>
          <w:b w:val="0"/>
          <w:bCs w:val="0"/>
          <w:caps w:val="0"/>
          <w:szCs w:val="22"/>
        </w:rPr>
      </w:pPr>
      <w:hyperlink w:anchor="_Toc118199128" w:history="1">
        <w:r w:rsidR="0075301D" w:rsidRPr="00E642FA">
          <w:rPr>
            <w:rStyle w:val="Hypertextovodkaz"/>
          </w:rPr>
          <w:t>5</w:t>
        </w:r>
        <w:r w:rsidR="0075301D">
          <w:rPr>
            <w:rFonts w:eastAsiaTheme="minorEastAsia" w:cstheme="minorBidi"/>
            <w:b w:val="0"/>
            <w:bCs w:val="0"/>
            <w:caps w:val="0"/>
            <w:szCs w:val="22"/>
          </w:rPr>
          <w:tab/>
        </w:r>
        <w:r w:rsidR="0075301D" w:rsidRPr="00E642FA">
          <w:rPr>
            <w:rStyle w:val="Hypertextovodkaz"/>
          </w:rPr>
          <w:t>speciální konstrukce, detaily a postupy</w:t>
        </w:r>
        <w:r w:rsidR="0075301D">
          <w:rPr>
            <w:webHidden/>
          </w:rPr>
          <w:tab/>
        </w:r>
        <w:r>
          <w:rPr>
            <w:webHidden/>
          </w:rPr>
          <w:fldChar w:fldCharType="begin"/>
        </w:r>
        <w:r w:rsidR="0075301D">
          <w:rPr>
            <w:webHidden/>
          </w:rPr>
          <w:instrText xml:space="preserve"> PAGEREF _Toc118199128 \h </w:instrText>
        </w:r>
        <w:r>
          <w:rPr>
            <w:webHidden/>
          </w:rPr>
        </w:r>
        <w:r>
          <w:rPr>
            <w:webHidden/>
          </w:rPr>
          <w:fldChar w:fldCharType="separate"/>
        </w:r>
        <w:r w:rsidR="00192971">
          <w:rPr>
            <w:webHidden/>
          </w:rPr>
          <w:t>9</w:t>
        </w:r>
        <w:r>
          <w:rPr>
            <w:webHidden/>
          </w:rPr>
          <w:fldChar w:fldCharType="end"/>
        </w:r>
      </w:hyperlink>
    </w:p>
    <w:p w:rsidR="0075301D" w:rsidRDefault="00F07755">
      <w:pPr>
        <w:pStyle w:val="Obsah1"/>
        <w:rPr>
          <w:rFonts w:eastAsiaTheme="minorEastAsia" w:cstheme="minorBidi"/>
          <w:b w:val="0"/>
          <w:bCs w:val="0"/>
          <w:caps w:val="0"/>
          <w:szCs w:val="22"/>
        </w:rPr>
      </w:pPr>
      <w:hyperlink w:anchor="_Toc118199129" w:history="1">
        <w:r w:rsidR="0075301D" w:rsidRPr="00E642FA">
          <w:rPr>
            <w:rStyle w:val="Hypertextovodkaz"/>
          </w:rPr>
          <w:t>6</w:t>
        </w:r>
        <w:r w:rsidR="0075301D">
          <w:rPr>
            <w:rFonts w:eastAsiaTheme="minorEastAsia" w:cstheme="minorBidi"/>
            <w:b w:val="0"/>
            <w:bCs w:val="0"/>
            <w:caps w:val="0"/>
            <w:szCs w:val="22"/>
          </w:rPr>
          <w:tab/>
        </w:r>
        <w:r w:rsidR="0075301D" w:rsidRPr="00E642FA">
          <w:rPr>
            <w:rStyle w:val="Hypertextovodkaz"/>
          </w:rPr>
          <w:t>technologické podmínky</w:t>
        </w:r>
        <w:r w:rsidR="0075301D">
          <w:rPr>
            <w:webHidden/>
          </w:rPr>
          <w:tab/>
        </w:r>
        <w:r>
          <w:rPr>
            <w:webHidden/>
          </w:rPr>
          <w:fldChar w:fldCharType="begin"/>
        </w:r>
        <w:r w:rsidR="0075301D">
          <w:rPr>
            <w:webHidden/>
          </w:rPr>
          <w:instrText xml:space="preserve"> PAGEREF _Toc118199129 \h </w:instrText>
        </w:r>
        <w:r>
          <w:rPr>
            <w:webHidden/>
          </w:rPr>
        </w:r>
        <w:r>
          <w:rPr>
            <w:webHidden/>
          </w:rPr>
          <w:fldChar w:fldCharType="separate"/>
        </w:r>
        <w:r w:rsidR="00192971">
          <w:rPr>
            <w:webHidden/>
          </w:rPr>
          <w:t>9</w:t>
        </w:r>
        <w:r>
          <w:rPr>
            <w:webHidden/>
          </w:rPr>
          <w:fldChar w:fldCharType="end"/>
        </w:r>
      </w:hyperlink>
    </w:p>
    <w:p w:rsidR="0075301D" w:rsidRDefault="00F07755">
      <w:pPr>
        <w:pStyle w:val="Obsah2"/>
        <w:rPr>
          <w:rFonts w:eastAsiaTheme="minorEastAsia" w:cstheme="minorBidi"/>
          <w:smallCaps w:val="0"/>
          <w:noProof/>
          <w:sz w:val="22"/>
          <w:szCs w:val="22"/>
        </w:rPr>
      </w:pPr>
      <w:hyperlink w:anchor="_Toc118199130" w:history="1">
        <w:r w:rsidR="0075301D" w:rsidRPr="00E642FA">
          <w:rPr>
            <w:rStyle w:val="Hypertextovodkaz"/>
            <w:noProof/>
          </w:rPr>
          <w:t>6.1</w:t>
        </w:r>
        <w:r w:rsidR="0075301D">
          <w:rPr>
            <w:rFonts w:eastAsiaTheme="minorEastAsia" w:cstheme="minorBidi"/>
            <w:smallCaps w:val="0"/>
            <w:noProof/>
            <w:sz w:val="22"/>
            <w:szCs w:val="22"/>
          </w:rPr>
          <w:tab/>
        </w:r>
        <w:r w:rsidR="0075301D" w:rsidRPr="00E642FA">
          <w:rPr>
            <w:rStyle w:val="Hypertextovodkaz"/>
            <w:noProof/>
          </w:rPr>
          <w:t>Provádění železobetonových konstrukcí</w:t>
        </w:r>
        <w:r w:rsidR="0075301D">
          <w:rPr>
            <w:noProof/>
            <w:webHidden/>
          </w:rPr>
          <w:tab/>
        </w:r>
        <w:r>
          <w:rPr>
            <w:noProof/>
            <w:webHidden/>
          </w:rPr>
          <w:fldChar w:fldCharType="begin"/>
        </w:r>
        <w:r w:rsidR="0075301D">
          <w:rPr>
            <w:noProof/>
            <w:webHidden/>
          </w:rPr>
          <w:instrText xml:space="preserve"> PAGEREF _Toc118199130 \h </w:instrText>
        </w:r>
        <w:r>
          <w:rPr>
            <w:noProof/>
            <w:webHidden/>
          </w:rPr>
        </w:r>
        <w:r>
          <w:rPr>
            <w:noProof/>
            <w:webHidden/>
          </w:rPr>
          <w:fldChar w:fldCharType="separate"/>
        </w:r>
        <w:r w:rsidR="00192971">
          <w:rPr>
            <w:noProof/>
            <w:webHidden/>
          </w:rPr>
          <w:t>9</w:t>
        </w:r>
        <w:r>
          <w:rPr>
            <w:noProof/>
            <w:webHidden/>
          </w:rPr>
          <w:fldChar w:fldCharType="end"/>
        </w:r>
      </w:hyperlink>
    </w:p>
    <w:p w:rsidR="0075301D" w:rsidRDefault="00F07755">
      <w:pPr>
        <w:pStyle w:val="Obsah2"/>
        <w:rPr>
          <w:rFonts w:eastAsiaTheme="minorEastAsia" w:cstheme="minorBidi"/>
          <w:smallCaps w:val="0"/>
          <w:noProof/>
          <w:sz w:val="22"/>
          <w:szCs w:val="22"/>
        </w:rPr>
      </w:pPr>
      <w:hyperlink w:anchor="_Toc118199131" w:history="1">
        <w:r w:rsidR="0075301D" w:rsidRPr="00E642FA">
          <w:rPr>
            <w:rStyle w:val="Hypertextovodkaz"/>
            <w:noProof/>
            <w:snapToGrid w:val="0"/>
          </w:rPr>
          <w:t>6.2</w:t>
        </w:r>
        <w:r w:rsidR="0075301D">
          <w:rPr>
            <w:rFonts w:eastAsiaTheme="minorEastAsia" w:cstheme="minorBidi"/>
            <w:smallCaps w:val="0"/>
            <w:noProof/>
            <w:sz w:val="22"/>
            <w:szCs w:val="22"/>
          </w:rPr>
          <w:tab/>
        </w:r>
        <w:r w:rsidR="0075301D" w:rsidRPr="00E642FA">
          <w:rPr>
            <w:rStyle w:val="Hypertextovodkaz"/>
            <w:noProof/>
            <w:snapToGrid w:val="0"/>
          </w:rPr>
          <w:t>Výrobní tolerance</w:t>
        </w:r>
        <w:r w:rsidR="0075301D">
          <w:rPr>
            <w:noProof/>
            <w:webHidden/>
          </w:rPr>
          <w:tab/>
        </w:r>
        <w:r>
          <w:rPr>
            <w:noProof/>
            <w:webHidden/>
          </w:rPr>
          <w:fldChar w:fldCharType="begin"/>
        </w:r>
        <w:r w:rsidR="0075301D">
          <w:rPr>
            <w:noProof/>
            <w:webHidden/>
          </w:rPr>
          <w:instrText xml:space="preserve"> PAGEREF _Toc118199131 \h </w:instrText>
        </w:r>
        <w:r>
          <w:rPr>
            <w:noProof/>
            <w:webHidden/>
          </w:rPr>
        </w:r>
        <w:r>
          <w:rPr>
            <w:noProof/>
            <w:webHidden/>
          </w:rPr>
          <w:fldChar w:fldCharType="separate"/>
        </w:r>
        <w:r w:rsidR="00192971">
          <w:rPr>
            <w:noProof/>
            <w:webHidden/>
          </w:rPr>
          <w:t>10</w:t>
        </w:r>
        <w:r>
          <w:rPr>
            <w:noProof/>
            <w:webHidden/>
          </w:rPr>
          <w:fldChar w:fldCharType="end"/>
        </w:r>
      </w:hyperlink>
    </w:p>
    <w:p w:rsidR="0075301D" w:rsidRDefault="00F07755">
      <w:pPr>
        <w:pStyle w:val="Obsah1"/>
        <w:rPr>
          <w:rFonts w:eastAsiaTheme="minorEastAsia" w:cstheme="minorBidi"/>
          <w:b w:val="0"/>
          <w:bCs w:val="0"/>
          <w:caps w:val="0"/>
          <w:szCs w:val="22"/>
        </w:rPr>
      </w:pPr>
      <w:hyperlink w:anchor="_Toc118199132" w:history="1">
        <w:r w:rsidR="0075301D" w:rsidRPr="00E642FA">
          <w:rPr>
            <w:rStyle w:val="Hypertextovodkaz"/>
          </w:rPr>
          <w:t>7</w:t>
        </w:r>
        <w:r w:rsidR="0075301D">
          <w:rPr>
            <w:rFonts w:eastAsiaTheme="minorEastAsia" w:cstheme="minorBidi"/>
            <w:b w:val="0"/>
            <w:bCs w:val="0"/>
            <w:caps w:val="0"/>
            <w:szCs w:val="22"/>
          </w:rPr>
          <w:tab/>
        </w:r>
        <w:r w:rsidR="0075301D" w:rsidRPr="00E642FA">
          <w:rPr>
            <w:rStyle w:val="Hypertextovodkaz"/>
          </w:rPr>
          <w:t>požadavky na další stupně PD, průzkumy</w:t>
        </w:r>
        <w:r w:rsidR="0075301D">
          <w:rPr>
            <w:webHidden/>
          </w:rPr>
          <w:tab/>
        </w:r>
        <w:r>
          <w:rPr>
            <w:webHidden/>
          </w:rPr>
          <w:fldChar w:fldCharType="begin"/>
        </w:r>
        <w:r w:rsidR="0075301D">
          <w:rPr>
            <w:webHidden/>
          </w:rPr>
          <w:instrText xml:space="preserve"> PAGEREF _Toc118199132 \h </w:instrText>
        </w:r>
        <w:r>
          <w:rPr>
            <w:webHidden/>
          </w:rPr>
        </w:r>
        <w:r>
          <w:rPr>
            <w:webHidden/>
          </w:rPr>
          <w:fldChar w:fldCharType="separate"/>
        </w:r>
        <w:r w:rsidR="00192971">
          <w:rPr>
            <w:webHidden/>
          </w:rPr>
          <w:t>11</w:t>
        </w:r>
        <w:r>
          <w:rPr>
            <w:webHidden/>
          </w:rPr>
          <w:fldChar w:fldCharType="end"/>
        </w:r>
      </w:hyperlink>
    </w:p>
    <w:p w:rsidR="0075301D" w:rsidRDefault="00F07755">
      <w:pPr>
        <w:pStyle w:val="Obsah2"/>
        <w:rPr>
          <w:rFonts w:eastAsiaTheme="minorEastAsia" w:cstheme="minorBidi"/>
          <w:smallCaps w:val="0"/>
          <w:noProof/>
          <w:sz w:val="22"/>
          <w:szCs w:val="22"/>
        </w:rPr>
      </w:pPr>
      <w:hyperlink w:anchor="_Toc118199133" w:history="1">
        <w:r w:rsidR="0075301D" w:rsidRPr="00E642FA">
          <w:rPr>
            <w:rStyle w:val="Hypertextovodkaz"/>
            <w:noProof/>
          </w:rPr>
          <w:t>7.1</w:t>
        </w:r>
        <w:r w:rsidR="0075301D">
          <w:rPr>
            <w:rFonts w:eastAsiaTheme="minorEastAsia" w:cstheme="minorBidi"/>
            <w:smallCaps w:val="0"/>
            <w:noProof/>
            <w:sz w:val="22"/>
            <w:szCs w:val="22"/>
          </w:rPr>
          <w:tab/>
        </w:r>
        <w:r w:rsidR="0075301D" w:rsidRPr="00E642FA">
          <w:rPr>
            <w:rStyle w:val="Hypertextovodkaz"/>
            <w:noProof/>
          </w:rPr>
          <w:t>Další stupeň PD</w:t>
        </w:r>
        <w:r w:rsidR="0075301D">
          <w:rPr>
            <w:noProof/>
            <w:webHidden/>
          </w:rPr>
          <w:tab/>
        </w:r>
        <w:r>
          <w:rPr>
            <w:noProof/>
            <w:webHidden/>
          </w:rPr>
          <w:fldChar w:fldCharType="begin"/>
        </w:r>
        <w:r w:rsidR="0075301D">
          <w:rPr>
            <w:noProof/>
            <w:webHidden/>
          </w:rPr>
          <w:instrText xml:space="preserve"> PAGEREF _Toc118199133 \h </w:instrText>
        </w:r>
        <w:r>
          <w:rPr>
            <w:noProof/>
            <w:webHidden/>
          </w:rPr>
        </w:r>
        <w:r>
          <w:rPr>
            <w:noProof/>
            <w:webHidden/>
          </w:rPr>
          <w:fldChar w:fldCharType="separate"/>
        </w:r>
        <w:r w:rsidR="00192971">
          <w:rPr>
            <w:noProof/>
            <w:webHidden/>
          </w:rPr>
          <w:t>11</w:t>
        </w:r>
        <w:r>
          <w:rPr>
            <w:noProof/>
            <w:webHidden/>
          </w:rPr>
          <w:fldChar w:fldCharType="end"/>
        </w:r>
      </w:hyperlink>
    </w:p>
    <w:p w:rsidR="0075301D" w:rsidRDefault="00F07755">
      <w:pPr>
        <w:pStyle w:val="Obsah2"/>
        <w:rPr>
          <w:rFonts w:eastAsiaTheme="minorEastAsia" w:cstheme="minorBidi"/>
          <w:smallCaps w:val="0"/>
          <w:noProof/>
          <w:sz w:val="22"/>
          <w:szCs w:val="22"/>
        </w:rPr>
      </w:pPr>
      <w:hyperlink w:anchor="_Toc118199134" w:history="1">
        <w:r w:rsidR="0075301D" w:rsidRPr="00E642FA">
          <w:rPr>
            <w:rStyle w:val="Hypertextovodkaz"/>
            <w:noProof/>
          </w:rPr>
          <w:t>7.2</w:t>
        </w:r>
        <w:r w:rsidR="0075301D">
          <w:rPr>
            <w:rFonts w:eastAsiaTheme="minorEastAsia" w:cstheme="minorBidi"/>
            <w:smallCaps w:val="0"/>
            <w:noProof/>
            <w:sz w:val="22"/>
            <w:szCs w:val="22"/>
          </w:rPr>
          <w:tab/>
        </w:r>
        <w:r w:rsidR="0075301D" w:rsidRPr="00E642FA">
          <w:rPr>
            <w:rStyle w:val="Hypertextovodkaz"/>
            <w:noProof/>
          </w:rPr>
          <w:t>Na kontrolu provádění</w:t>
        </w:r>
        <w:r w:rsidR="0075301D">
          <w:rPr>
            <w:noProof/>
            <w:webHidden/>
          </w:rPr>
          <w:tab/>
        </w:r>
        <w:r>
          <w:rPr>
            <w:noProof/>
            <w:webHidden/>
          </w:rPr>
          <w:fldChar w:fldCharType="begin"/>
        </w:r>
        <w:r w:rsidR="0075301D">
          <w:rPr>
            <w:noProof/>
            <w:webHidden/>
          </w:rPr>
          <w:instrText xml:space="preserve"> PAGEREF _Toc118199134 \h </w:instrText>
        </w:r>
        <w:r>
          <w:rPr>
            <w:noProof/>
            <w:webHidden/>
          </w:rPr>
        </w:r>
        <w:r>
          <w:rPr>
            <w:noProof/>
            <w:webHidden/>
          </w:rPr>
          <w:fldChar w:fldCharType="separate"/>
        </w:r>
        <w:r w:rsidR="00192971">
          <w:rPr>
            <w:noProof/>
            <w:webHidden/>
          </w:rPr>
          <w:t>11</w:t>
        </w:r>
        <w:r>
          <w:rPr>
            <w:noProof/>
            <w:webHidden/>
          </w:rPr>
          <w:fldChar w:fldCharType="end"/>
        </w:r>
      </w:hyperlink>
    </w:p>
    <w:p w:rsidR="0075301D" w:rsidRDefault="00F07755">
      <w:pPr>
        <w:pStyle w:val="Obsah2"/>
        <w:rPr>
          <w:rFonts w:eastAsiaTheme="minorEastAsia" w:cstheme="minorBidi"/>
          <w:smallCaps w:val="0"/>
          <w:noProof/>
          <w:sz w:val="22"/>
          <w:szCs w:val="22"/>
        </w:rPr>
      </w:pPr>
      <w:hyperlink w:anchor="_Toc118199135" w:history="1">
        <w:r w:rsidR="0075301D" w:rsidRPr="00E642FA">
          <w:rPr>
            <w:rStyle w:val="Hypertextovodkaz"/>
            <w:noProof/>
          </w:rPr>
          <w:t>7.3</w:t>
        </w:r>
        <w:r w:rsidR="0075301D">
          <w:rPr>
            <w:rFonts w:eastAsiaTheme="minorEastAsia" w:cstheme="minorBidi"/>
            <w:smallCaps w:val="0"/>
            <w:noProof/>
            <w:sz w:val="22"/>
            <w:szCs w:val="22"/>
          </w:rPr>
          <w:tab/>
        </w:r>
        <w:r w:rsidR="0075301D" w:rsidRPr="00E642FA">
          <w:rPr>
            <w:rStyle w:val="Hypertextovodkaz"/>
            <w:noProof/>
          </w:rPr>
          <w:t>Na PD zpracovanou zhotovitelem</w:t>
        </w:r>
        <w:r w:rsidR="0075301D">
          <w:rPr>
            <w:noProof/>
            <w:webHidden/>
          </w:rPr>
          <w:tab/>
        </w:r>
        <w:r>
          <w:rPr>
            <w:noProof/>
            <w:webHidden/>
          </w:rPr>
          <w:fldChar w:fldCharType="begin"/>
        </w:r>
        <w:r w:rsidR="0075301D">
          <w:rPr>
            <w:noProof/>
            <w:webHidden/>
          </w:rPr>
          <w:instrText xml:space="preserve"> PAGEREF _Toc118199135 \h </w:instrText>
        </w:r>
        <w:r>
          <w:rPr>
            <w:noProof/>
            <w:webHidden/>
          </w:rPr>
        </w:r>
        <w:r>
          <w:rPr>
            <w:noProof/>
            <w:webHidden/>
          </w:rPr>
          <w:fldChar w:fldCharType="separate"/>
        </w:r>
        <w:r w:rsidR="00192971">
          <w:rPr>
            <w:noProof/>
            <w:webHidden/>
          </w:rPr>
          <w:t>11</w:t>
        </w:r>
        <w:r>
          <w:rPr>
            <w:noProof/>
            <w:webHidden/>
          </w:rPr>
          <w:fldChar w:fldCharType="end"/>
        </w:r>
      </w:hyperlink>
    </w:p>
    <w:p w:rsidR="0075301D" w:rsidRDefault="00F07755">
      <w:pPr>
        <w:pStyle w:val="Obsah2"/>
        <w:rPr>
          <w:rFonts w:eastAsiaTheme="minorEastAsia" w:cstheme="minorBidi"/>
          <w:smallCaps w:val="0"/>
          <w:noProof/>
          <w:sz w:val="22"/>
          <w:szCs w:val="22"/>
        </w:rPr>
      </w:pPr>
      <w:hyperlink w:anchor="_Toc118199136" w:history="1">
        <w:r w:rsidR="0075301D" w:rsidRPr="00E642FA">
          <w:rPr>
            <w:rStyle w:val="Hypertextovodkaz"/>
            <w:noProof/>
          </w:rPr>
          <w:t>7.4</w:t>
        </w:r>
        <w:r w:rsidR="0075301D">
          <w:rPr>
            <w:rFonts w:eastAsiaTheme="minorEastAsia" w:cstheme="minorBidi"/>
            <w:smallCaps w:val="0"/>
            <w:noProof/>
            <w:sz w:val="22"/>
            <w:szCs w:val="22"/>
          </w:rPr>
          <w:tab/>
        </w:r>
        <w:r w:rsidR="0075301D" w:rsidRPr="00E642FA">
          <w:rPr>
            <w:rStyle w:val="Hypertextovodkaz"/>
            <w:noProof/>
          </w:rPr>
          <w:t>Na doplnění průzkumů</w:t>
        </w:r>
        <w:r w:rsidR="0075301D">
          <w:rPr>
            <w:noProof/>
            <w:webHidden/>
          </w:rPr>
          <w:tab/>
        </w:r>
        <w:r>
          <w:rPr>
            <w:noProof/>
            <w:webHidden/>
          </w:rPr>
          <w:fldChar w:fldCharType="begin"/>
        </w:r>
        <w:r w:rsidR="0075301D">
          <w:rPr>
            <w:noProof/>
            <w:webHidden/>
          </w:rPr>
          <w:instrText xml:space="preserve"> PAGEREF _Toc118199136 \h </w:instrText>
        </w:r>
        <w:r>
          <w:rPr>
            <w:noProof/>
            <w:webHidden/>
          </w:rPr>
        </w:r>
        <w:r>
          <w:rPr>
            <w:noProof/>
            <w:webHidden/>
          </w:rPr>
          <w:fldChar w:fldCharType="separate"/>
        </w:r>
        <w:r w:rsidR="00192971">
          <w:rPr>
            <w:noProof/>
            <w:webHidden/>
          </w:rPr>
          <w:t>11</w:t>
        </w:r>
        <w:r>
          <w:rPr>
            <w:noProof/>
            <w:webHidden/>
          </w:rPr>
          <w:fldChar w:fldCharType="end"/>
        </w:r>
      </w:hyperlink>
    </w:p>
    <w:p w:rsidR="0075301D" w:rsidRDefault="00F07755">
      <w:pPr>
        <w:pStyle w:val="Obsah2"/>
        <w:rPr>
          <w:rFonts w:eastAsiaTheme="minorEastAsia" w:cstheme="minorBidi"/>
          <w:smallCaps w:val="0"/>
          <w:noProof/>
          <w:sz w:val="22"/>
          <w:szCs w:val="22"/>
        </w:rPr>
      </w:pPr>
      <w:hyperlink w:anchor="_Toc118199137" w:history="1">
        <w:r w:rsidR="0075301D" w:rsidRPr="00E642FA">
          <w:rPr>
            <w:rStyle w:val="Hypertextovodkaz"/>
            <w:noProof/>
          </w:rPr>
          <w:t>7.5</w:t>
        </w:r>
        <w:r w:rsidR="0075301D">
          <w:rPr>
            <w:rFonts w:eastAsiaTheme="minorEastAsia" w:cstheme="minorBidi"/>
            <w:smallCaps w:val="0"/>
            <w:noProof/>
            <w:sz w:val="22"/>
            <w:szCs w:val="22"/>
          </w:rPr>
          <w:tab/>
        </w:r>
        <w:r w:rsidR="0075301D" w:rsidRPr="00E642FA">
          <w:rPr>
            <w:rStyle w:val="Hypertextovodkaz"/>
            <w:noProof/>
          </w:rPr>
          <w:t>Požadavky na protipožární ochranu</w:t>
        </w:r>
        <w:r w:rsidR="0075301D">
          <w:rPr>
            <w:noProof/>
            <w:webHidden/>
          </w:rPr>
          <w:tab/>
        </w:r>
        <w:r>
          <w:rPr>
            <w:noProof/>
            <w:webHidden/>
          </w:rPr>
          <w:fldChar w:fldCharType="begin"/>
        </w:r>
        <w:r w:rsidR="0075301D">
          <w:rPr>
            <w:noProof/>
            <w:webHidden/>
          </w:rPr>
          <w:instrText xml:space="preserve"> PAGEREF _Toc118199137 \h </w:instrText>
        </w:r>
        <w:r>
          <w:rPr>
            <w:noProof/>
            <w:webHidden/>
          </w:rPr>
        </w:r>
        <w:r>
          <w:rPr>
            <w:noProof/>
            <w:webHidden/>
          </w:rPr>
          <w:fldChar w:fldCharType="separate"/>
        </w:r>
        <w:r w:rsidR="00192971">
          <w:rPr>
            <w:noProof/>
            <w:webHidden/>
          </w:rPr>
          <w:t>12</w:t>
        </w:r>
        <w:r>
          <w:rPr>
            <w:noProof/>
            <w:webHidden/>
          </w:rPr>
          <w:fldChar w:fldCharType="end"/>
        </w:r>
      </w:hyperlink>
    </w:p>
    <w:p w:rsidR="0075301D" w:rsidRDefault="00F07755">
      <w:pPr>
        <w:pStyle w:val="Obsah1"/>
        <w:rPr>
          <w:rFonts w:eastAsiaTheme="minorEastAsia" w:cstheme="minorBidi"/>
          <w:b w:val="0"/>
          <w:bCs w:val="0"/>
          <w:caps w:val="0"/>
          <w:szCs w:val="22"/>
        </w:rPr>
      </w:pPr>
      <w:hyperlink w:anchor="_Toc118199138" w:history="1">
        <w:r w:rsidR="0075301D" w:rsidRPr="00E642FA">
          <w:rPr>
            <w:rStyle w:val="Hypertextovodkaz"/>
          </w:rPr>
          <w:t>8</w:t>
        </w:r>
        <w:r w:rsidR="0075301D">
          <w:rPr>
            <w:rFonts w:eastAsiaTheme="minorEastAsia" w:cstheme="minorBidi"/>
            <w:b w:val="0"/>
            <w:bCs w:val="0"/>
            <w:caps w:val="0"/>
            <w:szCs w:val="22"/>
          </w:rPr>
          <w:tab/>
        </w:r>
        <w:r w:rsidR="0075301D" w:rsidRPr="00E642FA">
          <w:rPr>
            <w:rStyle w:val="Hypertextovodkaz"/>
          </w:rPr>
          <w:t>Návrhová životnost</w:t>
        </w:r>
        <w:r w:rsidR="0075301D">
          <w:rPr>
            <w:webHidden/>
          </w:rPr>
          <w:tab/>
        </w:r>
        <w:r>
          <w:rPr>
            <w:webHidden/>
          </w:rPr>
          <w:fldChar w:fldCharType="begin"/>
        </w:r>
        <w:r w:rsidR="0075301D">
          <w:rPr>
            <w:webHidden/>
          </w:rPr>
          <w:instrText xml:space="preserve"> PAGEREF _Toc118199138 \h </w:instrText>
        </w:r>
        <w:r>
          <w:rPr>
            <w:webHidden/>
          </w:rPr>
        </w:r>
        <w:r>
          <w:rPr>
            <w:webHidden/>
          </w:rPr>
          <w:fldChar w:fldCharType="separate"/>
        </w:r>
        <w:r w:rsidR="00192971">
          <w:rPr>
            <w:webHidden/>
          </w:rPr>
          <w:t>12</w:t>
        </w:r>
        <w:r>
          <w:rPr>
            <w:webHidden/>
          </w:rPr>
          <w:fldChar w:fldCharType="end"/>
        </w:r>
      </w:hyperlink>
    </w:p>
    <w:p w:rsidR="0075301D" w:rsidRDefault="00F07755">
      <w:pPr>
        <w:pStyle w:val="Obsah1"/>
        <w:rPr>
          <w:rFonts w:eastAsiaTheme="minorEastAsia" w:cstheme="minorBidi"/>
          <w:b w:val="0"/>
          <w:bCs w:val="0"/>
          <w:caps w:val="0"/>
          <w:szCs w:val="22"/>
        </w:rPr>
      </w:pPr>
      <w:hyperlink w:anchor="_Toc118199139" w:history="1">
        <w:r w:rsidR="0075301D" w:rsidRPr="00E642FA">
          <w:rPr>
            <w:rStyle w:val="Hypertextovodkaz"/>
          </w:rPr>
          <w:t>9</w:t>
        </w:r>
        <w:r w:rsidR="0075301D">
          <w:rPr>
            <w:rFonts w:eastAsiaTheme="minorEastAsia" w:cstheme="minorBidi"/>
            <w:b w:val="0"/>
            <w:bCs w:val="0"/>
            <w:caps w:val="0"/>
            <w:szCs w:val="22"/>
          </w:rPr>
          <w:tab/>
        </w:r>
        <w:r w:rsidR="0075301D" w:rsidRPr="00E642FA">
          <w:rPr>
            <w:rStyle w:val="Hypertextovodkaz"/>
          </w:rPr>
          <w:t>podklady</w:t>
        </w:r>
        <w:r w:rsidR="0075301D">
          <w:rPr>
            <w:webHidden/>
          </w:rPr>
          <w:tab/>
        </w:r>
        <w:r>
          <w:rPr>
            <w:webHidden/>
          </w:rPr>
          <w:fldChar w:fldCharType="begin"/>
        </w:r>
        <w:r w:rsidR="0075301D">
          <w:rPr>
            <w:webHidden/>
          </w:rPr>
          <w:instrText xml:space="preserve"> PAGEREF _Toc118199139 \h </w:instrText>
        </w:r>
        <w:r>
          <w:rPr>
            <w:webHidden/>
          </w:rPr>
        </w:r>
        <w:r>
          <w:rPr>
            <w:webHidden/>
          </w:rPr>
          <w:fldChar w:fldCharType="separate"/>
        </w:r>
        <w:r w:rsidR="00192971">
          <w:rPr>
            <w:webHidden/>
          </w:rPr>
          <w:t>12</w:t>
        </w:r>
        <w:r>
          <w:rPr>
            <w:webHidden/>
          </w:rPr>
          <w:fldChar w:fldCharType="end"/>
        </w:r>
      </w:hyperlink>
    </w:p>
    <w:p w:rsidR="0075301D" w:rsidRDefault="00F07755">
      <w:pPr>
        <w:pStyle w:val="Obsah1"/>
        <w:rPr>
          <w:rFonts w:eastAsiaTheme="minorEastAsia" w:cstheme="minorBidi"/>
          <w:b w:val="0"/>
          <w:bCs w:val="0"/>
          <w:caps w:val="0"/>
          <w:szCs w:val="22"/>
        </w:rPr>
      </w:pPr>
      <w:hyperlink w:anchor="_Toc118199140" w:history="1">
        <w:r w:rsidR="0075301D" w:rsidRPr="00E642FA">
          <w:rPr>
            <w:rStyle w:val="Hypertextovodkaz"/>
          </w:rPr>
          <w:t>10</w:t>
        </w:r>
        <w:r w:rsidR="0075301D">
          <w:rPr>
            <w:rFonts w:eastAsiaTheme="minorEastAsia" w:cstheme="minorBidi"/>
            <w:b w:val="0"/>
            <w:bCs w:val="0"/>
            <w:caps w:val="0"/>
            <w:szCs w:val="22"/>
          </w:rPr>
          <w:tab/>
        </w:r>
        <w:r w:rsidR="0075301D" w:rsidRPr="00E642FA">
          <w:rPr>
            <w:rStyle w:val="Hypertextovodkaz"/>
          </w:rPr>
          <w:t>Závěr</w:t>
        </w:r>
        <w:r w:rsidR="0075301D">
          <w:rPr>
            <w:webHidden/>
          </w:rPr>
          <w:tab/>
        </w:r>
        <w:r>
          <w:rPr>
            <w:webHidden/>
          </w:rPr>
          <w:fldChar w:fldCharType="begin"/>
        </w:r>
        <w:r w:rsidR="0075301D">
          <w:rPr>
            <w:webHidden/>
          </w:rPr>
          <w:instrText xml:space="preserve"> PAGEREF _Toc118199140 \h </w:instrText>
        </w:r>
        <w:r>
          <w:rPr>
            <w:webHidden/>
          </w:rPr>
        </w:r>
        <w:r>
          <w:rPr>
            <w:webHidden/>
          </w:rPr>
          <w:fldChar w:fldCharType="separate"/>
        </w:r>
        <w:r w:rsidR="00192971">
          <w:rPr>
            <w:webHidden/>
          </w:rPr>
          <w:t>12</w:t>
        </w:r>
        <w:r>
          <w:rPr>
            <w:webHidden/>
          </w:rPr>
          <w:fldChar w:fldCharType="end"/>
        </w:r>
      </w:hyperlink>
    </w:p>
    <w:p w:rsidR="00157186" w:rsidRDefault="00F07755" w:rsidP="00157186">
      <w:r>
        <w:fldChar w:fldCharType="end"/>
      </w:r>
    </w:p>
    <w:p w:rsidR="00157186" w:rsidRDefault="00157186">
      <w:pPr>
        <w:spacing w:after="200" w:line="276" w:lineRule="auto"/>
        <w:jc w:val="left"/>
      </w:pPr>
      <w:r>
        <w:br w:type="page"/>
      </w:r>
    </w:p>
    <w:p w:rsidR="00167255" w:rsidRPr="00DD4B62" w:rsidRDefault="00C90A37" w:rsidP="005728DE">
      <w:pPr>
        <w:pStyle w:val="Nadpis1"/>
        <w:spacing w:before="0"/>
      </w:pPr>
      <w:bookmarkStart w:id="0" w:name="_Toc118199115"/>
      <w:r w:rsidRPr="00DD4B62">
        <w:lastRenderedPageBreak/>
        <w:t>I</w:t>
      </w:r>
      <w:r w:rsidR="00167255" w:rsidRPr="00DD4B62">
        <w:t>dentifikační údaje</w:t>
      </w:r>
      <w:bookmarkEnd w:id="0"/>
    </w:p>
    <w:p w:rsidR="00D40CF7" w:rsidRPr="00DD4B62" w:rsidRDefault="00D40CF7" w:rsidP="00D40CF7">
      <w:pPr>
        <w:ind w:left="2124" w:hanging="2124"/>
      </w:pPr>
      <w:r w:rsidRPr="00DD4B62">
        <w:rPr>
          <w:i/>
        </w:rPr>
        <w:t>Akce:</w:t>
      </w:r>
      <w:r w:rsidRPr="00DD4B62">
        <w:rPr>
          <w:i/>
        </w:rPr>
        <w:tab/>
      </w:r>
      <w:r w:rsidR="008D2A80">
        <w:rPr>
          <w:rFonts w:cstheme="minorHAnsi"/>
        </w:rPr>
        <w:t>VÝSTAVBA CHRÁNĚNÉHO BYDLENÍ V NOVÉ PACE</w:t>
      </w:r>
    </w:p>
    <w:p w:rsidR="00D40CF7" w:rsidRDefault="00D40CF7" w:rsidP="00D40CF7">
      <w:pPr>
        <w:ind w:left="2124" w:hanging="2124"/>
      </w:pPr>
      <w:r w:rsidRPr="00DD4B62">
        <w:rPr>
          <w:i/>
        </w:rPr>
        <w:t>Místo stavby:</w:t>
      </w:r>
      <w:r w:rsidRPr="00DD4B62">
        <w:rPr>
          <w:i/>
        </w:rPr>
        <w:tab/>
      </w:r>
      <w:r w:rsidR="008D2A80">
        <w:t xml:space="preserve">parc. </w:t>
      </w:r>
      <w:proofErr w:type="gramStart"/>
      <w:r w:rsidR="008D2A80">
        <w:t>č.</w:t>
      </w:r>
      <w:proofErr w:type="gramEnd"/>
      <w:r w:rsidR="008D2A80">
        <w:t xml:space="preserve"> 3276/3, 3276/15, 3271/3, k. </w:t>
      </w:r>
      <w:proofErr w:type="spellStart"/>
      <w:r w:rsidR="008D2A80">
        <w:t>ú</w:t>
      </w:r>
      <w:proofErr w:type="spellEnd"/>
      <w:r w:rsidR="008D2A80">
        <w:t xml:space="preserve">. Nová Paka </w:t>
      </w:r>
    </w:p>
    <w:p w:rsidR="00EE40C1" w:rsidRPr="00DD4B62" w:rsidRDefault="00EE40C1" w:rsidP="00D40CF7">
      <w:pPr>
        <w:ind w:left="2124" w:hanging="2124"/>
      </w:pPr>
    </w:p>
    <w:p w:rsidR="00B222D1" w:rsidRPr="00DD4B62" w:rsidRDefault="00D40CF7" w:rsidP="00D40CF7">
      <w:pPr>
        <w:ind w:left="2124" w:hanging="2124"/>
        <w:rPr>
          <w:rFonts w:cstheme="minorHAnsi"/>
        </w:rPr>
      </w:pPr>
      <w:r w:rsidRPr="00DD4B62">
        <w:rPr>
          <w:i/>
        </w:rPr>
        <w:t>Investor:</w:t>
      </w:r>
      <w:r w:rsidRPr="00DD4B62">
        <w:rPr>
          <w:i/>
        </w:rPr>
        <w:tab/>
      </w:r>
      <w:r w:rsidR="008D2A80">
        <w:rPr>
          <w:rFonts w:cstheme="minorHAnsi"/>
        </w:rPr>
        <w:t>KRÁLOVÉHRADECKÝ KRAJ</w:t>
      </w:r>
      <w:r w:rsidR="00525355">
        <w:rPr>
          <w:rFonts w:cstheme="minorHAnsi"/>
        </w:rPr>
        <w:tab/>
      </w:r>
    </w:p>
    <w:p w:rsidR="003460D3" w:rsidRDefault="008D2A80" w:rsidP="003460D3">
      <w:pPr>
        <w:ind w:left="2124"/>
      </w:pPr>
      <w:r>
        <w:t>Se sídlem Pivovarské náměstí 1245, 500 03 Hradec Králové</w:t>
      </w:r>
    </w:p>
    <w:p w:rsidR="00EE40C1" w:rsidRPr="00DD4B62" w:rsidRDefault="00EE40C1" w:rsidP="00B222D1">
      <w:pPr>
        <w:ind w:left="2124"/>
      </w:pPr>
    </w:p>
    <w:p w:rsidR="008D2A80" w:rsidRPr="008D2A80" w:rsidRDefault="00D40CF7" w:rsidP="008D2A80">
      <w:pPr>
        <w:pStyle w:val="Prosttext"/>
        <w:spacing w:line="360" w:lineRule="auto"/>
        <w:rPr>
          <w:rFonts w:asciiTheme="minorHAnsi" w:hAnsiTheme="minorHAnsi" w:cstheme="minorHAnsi"/>
        </w:rPr>
      </w:pPr>
      <w:r w:rsidRPr="000104F2">
        <w:rPr>
          <w:rFonts w:asciiTheme="minorHAnsi" w:hAnsiTheme="minorHAnsi" w:cstheme="minorHAnsi"/>
          <w:i/>
          <w:sz w:val="22"/>
        </w:rPr>
        <w:t>Stavební část PD</w:t>
      </w:r>
      <w:r w:rsidRPr="000104F2">
        <w:rPr>
          <w:rFonts w:asciiTheme="minorHAnsi" w:hAnsiTheme="minorHAnsi" w:cstheme="minorHAnsi"/>
          <w:sz w:val="22"/>
        </w:rPr>
        <w:t>:</w:t>
      </w:r>
      <w:r w:rsidRPr="00DD4B62">
        <w:tab/>
      </w:r>
      <w:r w:rsidR="008D2A80" w:rsidRPr="008D2A80">
        <w:rPr>
          <w:rFonts w:asciiTheme="minorHAnsi" w:hAnsiTheme="minorHAnsi" w:cstheme="minorHAnsi"/>
          <w:sz w:val="22"/>
        </w:rPr>
        <w:t>Růžička a partneři s.r.o.</w:t>
      </w:r>
    </w:p>
    <w:p w:rsidR="008C4B9B" w:rsidRDefault="008C4B9B" w:rsidP="00D40CF7">
      <w:r w:rsidRPr="00DD4B62">
        <w:tab/>
      </w:r>
      <w:r w:rsidRPr="00DD4B62">
        <w:tab/>
      </w:r>
      <w:r w:rsidRPr="00DD4B62">
        <w:tab/>
      </w:r>
      <w:proofErr w:type="spellStart"/>
      <w:r w:rsidR="008D2A80">
        <w:t>Schöfflerova</w:t>
      </w:r>
      <w:proofErr w:type="spellEnd"/>
      <w:r w:rsidR="008D2A80">
        <w:t xml:space="preserve"> 32/2050, 130 00 Praha 3</w:t>
      </w:r>
    </w:p>
    <w:p w:rsidR="003460D3" w:rsidRDefault="003460D3" w:rsidP="00D40CF7">
      <w:r>
        <w:tab/>
      </w:r>
      <w:r>
        <w:tab/>
      </w:r>
      <w:r>
        <w:tab/>
        <w:t xml:space="preserve">Zodpovědný projektant: Ing. </w:t>
      </w:r>
      <w:r w:rsidR="008D2A80">
        <w:t>Tomáš Růžička</w:t>
      </w:r>
    </w:p>
    <w:p w:rsidR="003460D3" w:rsidRDefault="003460D3" w:rsidP="00D40CF7">
      <w:r>
        <w:tab/>
      </w:r>
      <w:r>
        <w:tab/>
      </w:r>
      <w:r>
        <w:tab/>
        <w:t xml:space="preserve">Vypracoval: Ing. </w:t>
      </w:r>
      <w:r w:rsidR="0078781F">
        <w:t>Ondřej Šefrna</w:t>
      </w:r>
    </w:p>
    <w:p w:rsidR="003460D3" w:rsidRDefault="003460D3" w:rsidP="00D40CF7"/>
    <w:p w:rsidR="003460D3" w:rsidRDefault="003460D3" w:rsidP="00D40CF7">
      <w:r w:rsidRPr="003460D3">
        <w:rPr>
          <w:i/>
        </w:rPr>
        <w:t>Konstrukční část:</w:t>
      </w:r>
      <w:r>
        <w:rPr>
          <w:i/>
        </w:rPr>
        <w:tab/>
      </w:r>
      <w:r>
        <w:t>První statická s.r.o.</w:t>
      </w:r>
    </w:p>
    <w:p w:rsidR="003460D3" w:rsidRDefault="003460D3" w:rsidP="00D40CF7">
      <w:r>
        <w:tab/>
      </w:r>
      <w:r>
        <w:tab/>
      </w:r>
      <w:r>
        <w:tab/>
        <w:t>Boleslavova 27/36, 140 00, Praha 4 - Nusle</w:t>
      </w:r>
    </w:p>
    <w:p w:rsidR="003460D3" w:rsidRDefault="003460D3" w:rsidP="00D40CF7">
      <w:r>
        <w:tab/>
      </w:r>
      <w:r>
        <w:tab/>
      </w:r>
      <w:r>
        <w:tab/>
      </w:r>
    </w:p>
    <w:p w:rsidR="003460D3" w:rsidRDefault="003460D3" w:rsidP="003460D3">
      <w:pPr>
        <w:ind w:left="1416" w:firstLine="708"/>
      </w:pPr>
      <w:r>
        <w:t>Zodpovědný projektant: Ing. Radek Šťastný Ph.D.</w:t>
      </w:r>
    </w:p>
    <w:p w:rsidR="003460D3" w:rsidRDefault="003460D3" w:rsidP="00D40CF7">
      <w:r>
        <w:tab/>
      </w:r>
      <w:r>
        <w:tab/>
      </w:r>
      <w:r>
        <w:tab/>
        <w:t>Vypracoval: Ing. Michal Vích</w:t>
      </w:r>
    </w:p>
    <w:p w:rsidR="00CA01C9" w:rsidRDefault="00CA01C9" w:rsidP="00D40CF7">
      <w:pPr>
        <w:rPr>
          <w:i/>
        </w:rPr>
      </w:pPr>
    </w:p>
    <w:p w:rsidR="00CA01C9" w:rsidRPr="00CA01C9" w:rsidRDefault="00CA01C9" w:rsidP="00CA01C9">
      <w:r w:rsidRPr="00CA01C9">
        <w:rPr>
          <w:i/>
        </w:rPr>
        <w:t>Část PD:</w:t>
      </w:r>
      <w:r>
        <w:rPr>
          <w:i/>
        </w:rPr>
        <w:tab/>
      </w:r>
      <w:r>
        <w:rPr>
          <w:i/>
        </w:rPr>
        <w:tab/>
      </w:r>
      <w:r w:rsidRPr="00CA01C9">
        <w:t>SO 02 – Areál</w:t>
      </w:r>
    </w:p>
    <w:p w:rsidR="00CA01C9" w:rsidRPr="00CA01C9" w:rsidRDefault="00CA01C9" w:rsidP="00CA01C9">
      <w:r w:rsidRPr="00CA01C9">
        <w:tab/>
      </w:r>
      <w:r w:rsidRPr="00CA01C9">
        <w:tab/>
      </w:r>
      <w:r w:rsidRPr="00CA01C9">
        <w:tab/>
      </w:r>
      <w:proofErr w:type="gramStart"/>
      <w:r w:rsidRPr="00CA01C9">
        <w:t>D.2.2</w:t>
      </w:r>
      <w:r w:rsidR="00895D7D">
        <w:t>.2</w:t>
      </w:r>
      <w:proofErr w:type="gramEnd"/>
      <w:r w:rsidR="00895D7D">
        <w:t>.</w:t>
      </w:r>
      <w:r>
        <w:t xml:space="preserve"> -</w:t>
      </w:r>
      <w:r w:rsidRPr="00CA01C9">
        <w:t xml:space="preserve"> Oplocení, přístřešek a opěrné zídky</w:t>
      </w:r>
    </w:p>
    <w:p w:rsidR="00EE40C1" w:rsidRPr="00DD4B62" w:rsidRDefault="00EE40C1" w:rsidP="00D40CF7"/>
    <w:p w:rsidR="00D40CF7" w:rsidRPr="00DD4B62" w:rsidRDefault="00D40CF7" w:rsidP="00D40CF7">
      <w:r w:rsidRPr="00DD4B62">
        <w:rPr>
          <w:i/>
        </w:rPr>
        <w:t>Stupeň:</w:t>
      </w:r>
      <w:r w:rsidR="004127DE" w:rsidRPr="00DD4B62">
        <w:tab/>
      </w:r>
      <w:r w:rsidR="004127DE" w:rsidRPr="00DD4B62">
        <w:tab/>
      </w:r>
      <w:r w:rsidR="004127DE" w:rsidRPr="00DD4B62">
        <w:tab/>
      </w:r>
      <w:r w:rsidR="00C81278" w:rsidRPr="00DD4B62">
        <w:t xml:space="preserve">Projekt pro </w:t>
      </w:r>
      <w:r w:rsidR="00442E16">
        <w:t>provedení stavby</w:t>
      </w:r>
    </w:p>
    <w:p w:rsidR="00CC1906" w:rsidRPr="00DD4B62" w:rsidRDefault="00CC1906" w:rsidP="00167255"/>
    <w:p w:rsidR="00836628" w:rsidRPr="00DD4B62" w:rsidRDefault="00836628" w:rsidP="00C90A37"/>
    <w:p w:rsidR="00FE3528" w:rsidRDefault="00FE3528" w:rsidP="00FE3528">
      <w:pPr>
        <w:rPr>
          <w:rFonts w:eastAsia="Calibri"/>
        </w:rPr>
      </w:pPr>
      <w:r>
        <w:rPr>
          <w:rFonts w:eastAsia="Calibri"/>
        </w:rPr>
        <w:t>Předmětem této části je návrh a posouzení opěrných stěn na pozemku. Dále ověření únosnosti navrženého železobetonového přístřešku nad parkovacím stáním a nad popelnicemi, jejichž konstrukce budou provedeny z pohledovéh</w:t>
      </w:r>
      <w:r w:rsidR="00381378">
        <w:rPr>
          <w:rFonts w:eastAsia="Calibri"/>
        </w:rPr>
        <w:t>o betonu. Byly posouzeny</w:t>
      </w:r>
      <w:r>
        <w:rPr>
          <w:rFonts w:eastAsia="Calibri"/>
        </w:rPr>
        <w:t xml:space="preserve"> konstrukce </w:t>
      </w:r>
      <w:r w:rsidR="00381378">
        <w:rPr>
          <w:rFonts w:eastAsia="Calibri"/>
        </w:rPr>
        <w:t>plotů a zábradlí, jejichž součástí byl návrh</w:t>
      </w:r>
      <w:r>
        <w:rPr>
          <w:rFonts w:eastAsia="Calibri"/>
        </w:rPr>
        <w:t xml:space="preserve"> kotvení sloupků do ŽB zídek. V rámci této čás</w:t>
      </w:r>
      <w:r w:rsidR="00381378">
        <w:rPr>
          <w:rFonts w:eastAsia="Calibri"/>
        </w:rPr>
        <w:t>ti byly zhotoveny výkresy výztuž</w:t>
      </w:r>
      <w:r>
        <w:rPr>
          <w:rFonts w:eastAsia="Calibri"/>
        </w:rPr>
        <w:t>e veškerých železobetonových prvků.</w:t>
      </w:r>
    </w:p>
    <w:p w:rsidR="00FE3528" w:rsidRDefault="00FE3528" w:rsidP="00FE3528">
      <w:pPr>
        <w:jc w:val="left"/>
        <w:rPr>
          <w:rFonts w:eastAsia="Calibri"/>
        </w:rPr>
      </w:pPr>
      <w:r>
        <w:rPr>
          <w:rFonts w:eastAsia="Calibri"/>
        </w:rPr>
        <w:br w:type="page"/>
      </w:r>
    </w:p>
    <w:p w:rsidR="00167255" w:rsidRPr="00DD4B62" w:rsidRDefault="00167255" w:rsidP="00973E6C">
      <w:pPr>
        <w:pStyle w:val="Nadpis1"/>
      </w:pPr>
      <w:bookmarkStart w:id="1" w:name="_Toc118199116"/>
      <w:r w:rsidRPr="00DD4B62">
        <w:lastRenderedPageBreak/>
        <w:t>popis konstrukčního systému</w:t>
      </w:r>
      <w:bookmarkEnd w:id="1"/>
    </w:p>
    <w:p w:rsidR="00442E16" w:rsidRDefault="006A006F" w:rsidP="002B119D">
      <w:pPr>
        <w:rPr>
          <w:rFonts w:eastAsia="Calibri"/>
        </w:rPr>
      </w:pPr>
      <w:r w:rsidRPr="006A006F">
        <w:rPr>
          <w:rFonts w:eastAsia="Calibri"/>
        </w:rPr>
        <w:t xml:space="preserve">Na pozemku u vjezdu bude realizován přístřešek z monolitického pohledového betonu. Jedná se o konstrukci ve tvaru obráceného písmene „L“, kde vodorovná železobetonová deska je provázána se svislou </w:t>
      </w:r>
      <w:r>
        <w:rPr>
          <w:rFonts w:eastAsia="Calibri"/>
        </w:rPr>
        <w:t xml:space="preserve">železobetonovou </w:t>
      </w:r>
      <w:r w:rsidRPr="006A006F">
        <w:rPr>
          <w:rFonts w:eastAsia="Calibri"/>
        </w:rPr>
        <w:t xml:space="preserve">stěnou, která je vetknutá do základu. </w:t>
      </w:r>
      <w:r w:rsidR="000D4C42" w:rsidRPr="006A006F">
        <w:rPr>
          <w:rFonts w:eastAsia="Calibri"/>
        </w:rPr>
        <w:t>Půdo</w:t>
      </w:r>
      <w:r w:rsidR="00F11A00" w:rsidRPr="006A006F">
        <w:rPr>
          <w:rFonts w:eastAsia="Calibri"/>
        </w:rPr>
        <w:t xml:space="preserve">rysný tvar </w:t>
      </w:r>
      <w:r w:rsidRPr="006A006F">
        <w:rPr>
          <w:rFonts w:eastAsia="Calibri"/>
        </w:rPr>
        <w:t xml:space="preserve">přístřešku je </w:t>
      </w:r>
      <w:r w:rsidR="00F11A00" w:rsidRPr="006A006F">
        <w:rPr>
          <w:rFonts w:eastAsia="Calibri"/>
        </w:rPr>
        <w:t>obdélníkový</w:t>
      </w:r>
      <w:r w:rsidRPr="006A006F">
        <w:rPr>
          <w:rFonts w:eastAsia="Calibri"/>
        </w:rPr>
        <w:t xml:space="preserve"> s rozměry 2,8 x 5,0 m</w:t>
      </w:r>
      <w:r w:rsidR="000D4C42" w:rsidRPr="006A006F">
        <w:rPr>
          <w:rFonts w:eastAsia="Calibri"/>
        </w:rPr>
        <w:t xml:space="preserve">. </w:t>
      </w:r>
    </w:p>
    <w:p w:rsidR="00F11A00" w:rsidRDefault="006A006F" w:rsidP="002B119D">
      <w:pPr>
        <w:rPr>
          <w:rFonts w:eastAsia="Calibri"/>
        </w:rPr>
      </w:pPr>
      <w:r>
        <w:rPr>
          <w:rFonts w:eastAsia="Calibri"/>
        </w:rPr>
        <w:t>Dále jsou po obvodu pozemku i uvnitř pozemku navrženy úhlové opěrné stěny. Jedná se o monolitickou deskovou konstrukci sestávající ze základové desky a svislé stěny, k</w:t>
      </w:r>
      <w:r w:rsidR="00442E16">
        <w:rPr>
          <w:rFonts w:eastAsia="Calibri"/>
        </w:rPr>
        <w:t xml:space="preserve">de svislá část je z pohledového </w:t>
      </w:r>
      <w:r>
        <w:rPr>
          <w:rFonts w:eastAsia="Calibri"/>
        </w:rPr>
        <w:t>betonu a celá konstrukce je navržena jako tzv. bílá vana.</w:t>
      </w:r>
      <w:r w:rsidR="0063509D">
        <w:rPr>
          <w:rFonts w:eastAsia="Calibri"/>
        </w:rPr>
        <w:t xml:space="preserve"> </w:t>
      </w:r>
    </w:p>
    <w:p w:rsidR="00442E16" w:rsidRPr="00C66D78" w:rsidRDefault="00442E16" w:rsidP="002B119D">
      <w:pPr>
        <w:rPr>
          <w:rFonts w:eastAsia="Calibri"/>
        </w:rPr>
      </w:pPr>
      <w:r>
        <w:rPr>
          <w:rFonts w:eastAsia="Calibri"/>
        </w:rPr>
        <w:t>Mezi další menší železobetonové konstrukce jsou přístavek na popelnice, konstrukce na osazení hlavního elektro rozvaděče a návrh zídek</w:t>
      </w:r>
      <w:r w:rsidR="00BA6B88">
        <w:rPr>
          <w:rFonts w:eastAsia="Calibri"/>
        </w:rPr>
        <w:t xml:space="preserve"> plotů a zábradlí</w:t>
      </w:r>
      <w:r>
        <w:rPr>
          <w:rFonts w:eastAsia="Calibri"/>
        </w:rPr>
        <w:t xml:space="preserve"> včetně výztuže do železobetonových konstrukcí.</w:t>
      </w:r>
    </w:p>
    <w:p w:rsidR="004034CB" w:rsidRDefault="00B45129" w:rsidP="004034CB">
      <w:pPr>
        <w:pStyle w:val="Nadpis1"/>
        <w:numPr>
          <w:ilvl w:val="0"/>
          <w:numId w:val="1"/>
        </w:numPr>
        <w:tabs>
          <w:tab w:val="clear" w:pos="432"/>
          <w:tab w:val="num" w:pos="5961"/>
        </w:tabs>
        <w:spacing w:before="240"/>
        <w:ind w:left="431" w:hanging="431"/>
        <w:rPr>
          <w:rFonts w:eastAsia="Calibri"/>
        </w:rPr>
      </w:pPr>
      <w:bookmarkStart w:id="2" w:name="_Toc118199117"/>
      <w:r>
        <w:rPr>
          <w:rFonts w:eastAsia="Calibri"/>
        </w:rPr>
        <w:t xml:space="preserve">KONSTRUKCE </w:t>
      </w:r>
      <w:r w:rsidR="00544D2E">
        <w:rPr>
          <w:rFonts w:eastAsia="Calibri"/>
        </w:rPr>
        <w:t>OBJEKTU</w:t>
      </w:r>
      <w:bookmarkEnd w:id="2"/>
    </w:p>
    <w:p w:rsidR="004034CB" w:rsidRDefault="004034CB" w:rsidP="004034CB">
      <w:pPr>
        <w:pStyle w:val="Nadpis2"/>
        <w:numPr>
          <w:ilvl w:val="1"/>
          <w:numId w:val="1"/>
        </w:numPr>
        <w:ind w:left="578" w:hanging="578"/>
        <w:rPr>
          <w:rFonts w:eastAsia="Calibri"/>
        </w:rPr>
      </w:pPr>
      <w:bookmarkStart w:id="3" w:name="_Toc118199118"/>
      <w:r>
        <w:rPr>
          <w:rFonts w:eastAsia="Calibri"/>
        </w:rPr>
        <w:t>Z</w:t>
      </w:r>
      <w:r w:rsidR="00042267">
        <w:rPr>
          <w:rFonts w:eastAsia="Calibri"/>
        </w:rPr>
        <w:t>ákladové konstrukce</w:t>
      </w:r>
      <w:bookmarkEnd w:id="3"/>
    </w:p>
    <w:p w:rsidR="00042267" w:rsidRPr="00042267" w:rsidRDefault="00042267" w:rsidP="00042267">
      <w:pPr>
        <w:pStyle w:val="Nadpis3"/>
        <w:rPr>
          <w:rFonts w:eastAsia="Calibri"/>
        </w:rPr>
      </w:pPr>
      <w:r>
        <w:rPr>
          <w:rFonts w:eastAsia="Calibri"/>
        </w:rPr>
        <w:t>Geologické podmínky v místě objektu</w:t>
      </w:r>
    </w:p>
    <w:p w:rsidR="005D7D5A" w:rsidRPr="00D43847" w:rsidRDefault="004034CB" w:rsidP="00D43847">
      <w:pPr>
        <w:spacing w:after="240"/>
        <w:rPr>
          <w:rFonts w:ascii="Calibri" w:eastAsia="Calibri" w:hAnsi="Calibri" w:cs="Times New Roman"/>
        </w:rPr>
      </w:pPr>
      <w:r>
        <w:t xml:space="preserve">V rámci </w:t>
      </w:r>
      <w:r w:rsidR="00042267">
        <w:t>IGP byly v zájmovém území provedeny tři kopané sondy.</w:t>
      </w:r>
      <w:r w:rsidR="00ED66C5">
        <w:t xml:space="preserve"> </w:t>
      </w:r>
      <w:r w:rsidR="00042267" w:rsidRPr="0099413A">
        <w:rPr>
          <w:rFonts w:ascii="Calibri" w:eastAsia="Calibri" w:hAnsi="Calibri" w:cs="Times New Roman"/>
        </w:rPr>
        <w:t>Níže je uveden výtah z IGP popisující souvrství podloží a jeho parametry.</w:t>
      </w:r>
      <w:r w:rsidR="00042267">
        <w:rPr>
          <w:rFonts w:ascii="Calibri" w:eastAsia="Calibri" w:hAnsi="Calibri" w:cs="Times New Roman"/>
        </w:rPr>
        <w:t xml:space="preserve"> </w:t>
      </w:r>
      <w:r w:rsidR="00042267" w:rsidRPr="0099413A">
        <w:rPr>
          <w:rFonts w:ascii="Calibri" w:eastAsia="Calibri" w:hAnsi="Calibri" w:cs="Times New Roman"/>
        </w:rPr>
        <w:t>Z IGP je patrné, že v úrovni cca. 0,</w:t>
      </w:r>
      <w:r w:rsidR="005D7D5A">
        <w:rPr>
          <w:rFonts w:ascii="Calibri" w:eastAsia="Calibri" w:hAnsi="Calibri" w:cs="Times New Roman"/>
        </w:rPr>
        <w:t>1</w:t>
      </w:r>
      <w:r w:rsidR="000104F2">
        <w:rPr>
          <w:rFonts w:ascii="Calibri" w:eastAsia="Calibri" w:hAnsi="Calibri" w:cs="Times New Roman"/>
        </w:rPr>
        <w:t xml:space="preserve"> – 1,2</w:t>
      </w:r>
      <w:r w:rsidR="00042267" w:rsidRPr="0099413A">
        <w:rPr>
          <w:rFonts w:ascii="Calibri" w:eastAsia="Calibri" w:hAnsi="Calibri" w:cs="Times New Roman"/>
        </w:rPr>
        <w:t xml:space="preserve"> m pod stávajícím terénem se nachází </w:t>
      </w:r>
      <w:r w:rsidR="005D7D5A">
        <w:rPr>
          <w:rFonts w:ascii="Calibri" w:eastAsia="Calibri" w:hAnsi="Calibri" w:cs="Times New Roman"/>
        </w:rPr>
        <w:t>málo únosné vrstvy zeminy. V hloubce od 1,2 m se nachází písčitý jíl</w:t>
      </w:r>
      <w:r w:rsidR="00320810">
        <w:rPr>
          <w:rFonts w:ascii="Calibri" w:eastAsia="Calibri" w:hAnsi="Calibri" w:cs="Times New Roman"/>
        </w:rPr>
        <w:t xml:space="preserve">, </w:t>
      </w:r>
      <w:r w:rsidR="005D7D5A">
        <w:rPr>
          <w:rFonts w:ascii="Calibri" w:eastAsia="Calibri" w:hAnsi="Calibri" w:cs="Times New Roman"/>
        </w:rPr>
        <w:t>jehož tabulková únosnost je</w:t>
      </w:r>
      <w:r w:rsidR="00042267" w:rsidRPr="0099413A">
        <w:rPr>
          <w:rFonts w:ascii="Calibri" w:eastAsia="Calibri" w:hAnsi="Calibri" w:cs="Times New Roman"/>
        </w:rPr>
        <w:t xml:space="preserve"> 150 </w:t>
      </w:r>
      <w:proofErr w:type="spellStart"/>
      <w:r w:rsidR="00042267" w:rsidRPr="0099413A">
        <w:rPr>
          <w:rFonts w:ascii="Calibri" w:eastAsia="Calibri" w:hAnsi="Calibri" w:cs="Times New Roman"/>
        </w:rPr>
        <w:t>kPa</w:t>
      </w:r>
      <w:proofErr w:type="spellEnd"/>
      <w:r w:rsidR="00042267" w:rsidRPr="0099413A">
        <w:rPr>
          <w:rFonts w:ascii="Calibri" w:eastAsia="Calibri" w:hAnsi="Calibri" w:cs="Times New Roman"/>
        </w:rPr>
        <w:t xml:space="preserve">. Více únosné vrstvy se nachází </w:t>
      </w:r>
      <w:r w:rsidR="005D7D5A">
        <w:rPr>
          <w:rFonts w:ascii="Calibri" w:eastAsia="Calibri" w:hAnsi="Calibri" w:cs="Times New Roman"/>
        </w:rPr>
        <w:t xml:space="preserve">cca 1,5-2,1 m pod současným terénem, kde lze uvažovat tabulkovou únosnost 300 </w:t>
      </w:r>
      <w:proofErr w:type="spellStart"/>
      <w:r w:rsidR="005D7D5A">
        <w:rPr>
          <w:rFonts w:ascii="Calibri" w:eastAsia="Calibri" w:hAnsi="Calibri" w:cs="Times New Roman"/>
        </w:rPr>
        <w:t>kPa</w:t>
      </w:r>
      <w:proofErr w:type="spellEnd"/>
      <w:r w:rsidR="005D7D5A">
        <w:rPr>
          <w:rFonts w:ascii="Calibri" w:eastAsia="Calibri" w:hAnsi="Calibri" w:cs="Times New Roman"/>
        </w:rPr>
        <w:t>. Hladina podzemní vody nebyla zastižena.</w:t>
      </w:r>
    </w:p>
    <w:p w:rsidR="00D43847" w:rsidRDefault="005D7D5A" w:rsidP="00FA7A27">
      <w:pPr>
        <w:autoSpaceDE w:val="0"/>
        <w:autoSpaceDN w:val="0"/>
        <w:adjustRightInd w:val="0"/>
        <w:spacing w:after="0"/>
        <w:rPr>
          <w:noProof/>
          <w:lang w:eastAsia="cs-CZ"/>
        </w:rPr>
      </w:pPr>
      <w:r w:rsidRPr="005D7D5A">
        <w:rPr>
          <w:rFonts w:cstheme="minorHAnsi"/>
          <w:color w:val="000000"/>
        </w:rPr>
        <w:t xml:space="preserve">Z geologického hlediska leží lokalita na území tzv. podkrkonošské pánve oblasti </w:t>
      </w:r>
      <w:proofErr w:type="spellStart"/>
      <w:r w:rsidRPr="005D7D5A">
        <w:rPr>
          <w:rFonts w:cstheme="minorHAnsi"/>
          <w:color w:val="000000"/>
        </w:rPr>
        <w:t>lugického</w:t>
      </w:r>
      <w:proofErr w:type="spellEnd"/>
      <w:r w:rsidRPr="005D7D5A">
        <w:rPr>
          <w:rFonts w:cstheme="minorHAnsi"/>
          <w:color w:val="000000"/>
        </w:rPr>
        <w:t xml:space="preserve"> (sudetského) limnického </w:t>
      </w:r>
      <w:proofErr w:type="spellStart"/>
      <w:r w:rsidRPr="005D7D5A">
        <w:rPr>
          <w:rFonts w:cstheme="minorHAnsi"/>
          <w:color w:val="000000"/>
        </w:rPr>
        <w:t>permokarbonu</w:t>
      </w:r>
      <w:proofErr w:type="spellEnd"/>
      <w:r w:rsidRPr="005D7D5A">
        <w:rPr>
          <w:rFonts w:cstheme="minorHAnsi"/>
          <w:color w:val="000000"/>
        </w:rPr>
        <w:t xml:space="preserve">. Výplň pánve je tvořena sedimentárními horninami </w:t>
      </w:r>
      <w:proofErr w:type="spellStart"/>
      <w:r w:rsidRPr="005D7D5A">
        <w:rPr>
          <w:rFonts w:cstheme="minorHAnsi"/>
          <w:color w:val="000000"/>
        </w:rPr>
        <w:t>svrchno</w:t>
      </w:r>
      <w:proofErr w:type="spellEnd"/>
      <w:r w:rsidRPr="005D7D5A">
        <w:rPr>
          <w:rFonts w:cstheme="minorHAnsi"/>
          <w:color w:val="000000"/>
        </w:rPr>
        <w:t xml:space="preserve">-karbonského stáří. Litologicky se v zájmovém prostoru jedná o pískovce a slepence, typicky červenohnědě, </w:t>
      </w:r>
      <w:r w:rsidR="00FA7A27">
        <w:rPr>
          <w:rFonts w:cstheme="minorHAnsi"/>
          <w:color w:val="000000"/>
        </w:rPr>
        <w:t xml:space="preserve">šedě až pestrobarevně zbarvené. </w:t>
      </w:r>
      <w:r w:rsidRPr="005D7D5A">
        <w:rPr>
          <w:rFonts w:cstheme="minorHAnsi"/>
          <w:color w:val="000000"/>
        </w:rPr>
        <w:t xml:space="preserve">Kvartérní pokryv v přirozeném uložení je reprezentován </w:t>
      </w:r>
      <w:proofErr w:type="spellStart"/>
      <w:r w:rsidRPr="005D7D5A">
        <w:rPr>
          <w:rFonts w:cstheme="minorHAnsi"/>
          <w:color w:val="000000"/>
        </w:rPr>
        <w:t>deluviálními</w:t>
      </w:r>
      <w:proofErr w:type="spellEnd"/>
      <w:r w:rsidRPr="005D7D5A">
        <w:rPr>
          <w:rFonts w:cstheme="minorHAnsi"/>
          <w:color w:val="000000"/>
        </w:rPr>
        <w:t xml:space="preserve">, </w:t>
      </w:r>
      <w:proofErr w:type="spellStart"/>
      <w:r w:rsidRPr="005D7D5A">
        <w:rPr>
          <w:rFonts w:cstheme="minorHAnsi"/>
          <w:color w:val="000000"/>
        </w:rPr>
        <w:t>hlinito</w:t>
      </w:r>
      <w:proofErr w:type="spellEnd"/>
      <w:r w:rsidRPr="005D7D5A">
        <w:rPr>
          <w:rFonts w:cstheme="minorHAnsi"/>
          <w:color w:val="000000"/>
        </w:rPr>
        <w:t xml:space="preserve">-písčitými a </w:t>
      </w:r>
      <w:proofErr w:type="spellStart"/>
      <w:r w:rsidRPr="005D7D5A">
        <w:rPr>
          <w:rFonts w:cstheme="minorHAnsi"/>
          <w:color w:val="000000"/>
        </w:rPr>
        <w:t>písčito</w:t>
      </w:r>
      <w:proofErr w:type="spellEnd"/>
      <w:r w:rsidRPr="005D7D5A">
        <w:rPr>
          <w:rFonts w:cstheme="minorHAnsi"/>
          <w:color w:val="000000"/>
        </w:rPr>
        <w:t xml:space="preserve">-jílovitými až </w:t>
      </w:r>
      <w:proofErr w:type="spellStart"/>
      <w:r w:rsidRPr="005D7D5A">
        <w:rPr>
          <w:rFonts w:cstheme="minorHAnsi"/>
          <w:color w:val="000000"/>
        </w:rPr>
        <w:t>štěrkovito</w:t>
      </w:r>
      <w:proofErr w:type="spellEnd"/>
      <w:r w:rsidRPr="005D7D5A">
        <w:rPr>
          <w:rFonts w:cstheme="minorHAnsi"/>
          <w:color w:val="000000"/>
        </w:rPr>
        <w:t>-písčitými zeminami z rozpadu podložních hornin.</w:t>
      </w:r>
      <w:r w:rsidR="00FA7A27">
        <w:rPr>
          <w:rFonts w:cstheme="minorHAnsi"/>
          <w:color w:val="000000"/>
        </w:rPr>
        <w:t xml:space="preserve"> </w:t>
      </w:r>
      <w:r w:rsidR="00F07755">
        <w:rPr>
          <w:rFonts w:cstheme="minorHAnsi"/>
          <w:color w:val="000000"/>
        </w:rPr>
        <w:fldChar w:fldCharType="begin"/>
      </w:r>
      <w:r w:rsidR="00FA7A27">
        <w:rPr>
          <w:rFonts w:cstheme="minorHAnsi"/>
          <w:color w:val="000000"/>
        </w:rPr>
        <w:instrText xml:space="preserve"> REF _Ref113280202 \r \h </w:instrText>
      </w:r>
      <w:r w:rsidR="00F07755">
        <w:rPr>
          <w:rFonts w:cstheme="minorHAnsi"/>
          <w:color w:val="000000"/>
        </w:rPr>
      </w:r>
      <w:r w:rsidR="00F07755">
        <w:rPr>
          <w:rFonts w:cstheme="minorHAnsi"/>
          <w:color w:val="000000"/>
        </w:rPr>
        <w:fldChar w:fldCharType="separate"/>
      </w:r>
      <w:r w:rsidR="00192971">
        <w:rPr>
          <w:rFonts w:cstheme="minorHAnsi"/>
          <w:color w:val="000000"/>
        </w:rPr>
        <w:t>[3]</w:t>
      </w:r>
      <w:r w:rsidR="00F07755">
        <w:rPr>
          <w:rFonts w:cstheme="minorHAnsi"/>
          <w:color w:val="000000"/>
        </w:rPr>
        <w:fldChar w:fldCharType="end"/>
      </w:r>
      <w:r w:rsidR="00D43847" w:rsidRPr="00D43847">
        <w:rPr>
          <w:noProof/>
          <w:lang w:eastAsia="cs-CZ"/>
        </w:rPr>
        <w:t xml:space="preserve"> </w:t>
      </w:r>
    </w:p>
    <w:p w:rsidR="00D43847" w:rsidRDefault="00D43847" w:rsidP="00FA7A27">
      <w:pPr>
        <w:autoSpaceDE w:val="0"/>
        <w:autoSpaceDN w:val="0"/>
        <w:adjustRightInd w:val="0"/>
        <w:spacing w:after="0"/>
        <w:rPr>
          <w:noProof/>
          <w:lang w:eastAsia="cs-CZ"/>
        </w:rPr>
      </w:pPr>
    </w:p>
    <w:p w:rsidR="005D7D5A" w:rsidRDefault="00D43847" w:rsidP="00FA7A27">
      <w:pPr>
        <w:autoSpaceDE w:val="0"/>
        <w:autoSpaceDN w:val="0"/>
        <w:adjustRightInd w:val="0"/>
        <w:spacing w:after="0"/>
        <w:rPr>
          <w:noProof/>
          <w:lang w:eastAsia="cs-CZ"/>
        </w:rPr>
      </w:pPr>
      <w:r>
        <w:rPr>
          <w:noProof/>
          <w:lang w:eastAsia="cs-CZ"/>
        </w:rPr>
        <w:drawing>
          <wp:inline distT="0" distB="0" distL="0" distR="0">
            <wp:extent cx="5575684" cy="2976114"/>
            <wp:effectExtent l="19050" t="0" r="5966" b="0"/>
            <wp:docPr id="6" name="Obrázek 3" descr="IGP sondy K1-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P sondy K1-K2.jpg"/>
                    <pic:cNvPicPr/>
                  </pic:nvPicPr>
                  <pic:blipFill>
                    <a:blip r:embed="rId8" cstate="print"/>
                    <a:srcRect l="3114" t="8042" b="55437"/>
                    <a:stretch>
                      <a:fillRect/>
                    </a:stretch>
                  </pic:blipFill>
                  <pic:spPr>
                    <a:xfrm>
                      <a:off x="0" y="0"/>
                      <a:ext cx="5575684" cy="2976114"/>
                    </a:xfrm>
                    <a:prstGeom prst="rect">
                      <a:avLst/>
                    </a:prstGeom>
                  </pic:spPr>
                </pic:pic>
              </a:graphicData>
            </a:graphic>
          </wp:inline>
        </w:drawing>
      </w:r>
    </w:p>
    <w:p w:rsidR="00D43847" w:rsidRDefault="00D43847" w:rsidP="00FA7A27">
      <w:pPr>
        <w:autoSpaceDE w:val="0"/>
        <w:autoSpaceDN w:val="0"/>
        <w:adjustRightInd w:val="0"/>
        <w:spacing w:after="0"/>
        <w:rPr>
          <w:rFonts w:cstheme="minorHAnsi"/>
          <w:color w:val="000000"/>
        </w:rPr>
      </w:pPr>
      <w:r w:rsidRPr="00D43847">
        <w:rPr>
          <w:noProof/>
          <w:lang w:eastAsia="cs-CZ"/>
        </w:rPr>
        <w:lastRenderedPageBreak/>
        <w:drawing>
          <wp:inline distT="0" distB="0" distL="0" distR="0">
            <wp:extent cx="5573779" cy="2725947"/>
            <wp:effectExtent l="19050" t="0" r="7871" b="0"/>
            <wp:docPr id="8" name="Obrázek 3" descr="IGP sondy K1-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P sondy K1-K2.jpg"/>
                    <pic:cNvPicPr/>
                  </pic:nvPicPr>
                  <pic:blipFill>
                    <a:blip r:embed="rId8" cstate="print"/>
                    <a:srcRect l="3114" t="47738" b="18811"/>
                    <a:stretch>
                      <a:fillRect/>
                    </a:stretch>
                  </pic:blipFill>
                  <pic:spPr>
                    <a:xfrm>
                      <a:off x="0" y="0"/>
                      <a:ext cx="5573779" cy="2725947"/>
                    </a:xfrm>
                    <a:prstGeom prst="rect">
                      <a:avLst/>
                    </a:prstGeom>
                  </pic:spPr>
                </pic:pic>
              </a:graphicData>
            </a:graphic>
          </wp:inline>
        </w:drawing>
      </w:r>
    </w:p>
    <w:p w:rsidR="00D43847" w:rsidRDefault="00D43847" w:rsidP="00FA7A27">
      <w:pPr>
        <w:autoSpaceDE w:val="0"/>
        <w:autoSpaceDN w:val="0"/>
        <w:adjustRightInd w:val="0"/>
        <w:spacing w:after="0"/>
        <w:rPr>
          <w:rFonts w:cstheme="minorHAnsi"/>
          <w:color w:val="000000"/>
        </w:rPr>
      </w:pPr>
    </w:p>
    <w:p w:rsidR="00D43847" w:rsidRDefault="00D43847" w:rsidP="00FA7A27">
      <w:pPr>
        <w:autoSpaceDE w:val="0"/>
        <w:autoSpaceDN w:val="0"/>
        <w:adjustRightInd w:val="0"/>
        <w:spacing w:after="0"/>
        <w:rPr>
          <w:rFonts w:cstheme="minorHAnsi"/>
          <w:color w:val="000000"/>
        </w:rPr>
      </w:pPr>
      <w:r w:rsidRPr="00D43847">
        <w:rPr>
          <w:rFonts w:cstheme="minorHAnsi"/>
          <w:noProof/>
          <w:color w:val="000000"/>
          <w:lang w:eastAsia="cs-CZ"/>
        </w:rPr>
        <w:drawing>
          <wp:inline distT="0" distB="0" distL="0" distR="0">
            <wp:extent cx="5538159" cy="3295291"/>
            <wp:effectExtent l="19050" t="0" r="5391" b="0"/>
            <wp:docPr id="9" name="Obrázek 4" descr="IGP - GT1-GT3 (T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P - GT1-GT3 (TAB).jpg"/>
                    <pic:cNvPicPr/>
                  </pic:nvPicPr>
                  <pic:blipFill>
                    <a:blip r:embed="rId9" cstate="print"/>
                    <a:srcRect l="3799" t="38201" b="21376"/>
                    <a:stretch>
                      <a:fillRect/>
                    </a:stretch>
                  </pic:blipFill>
                  <pic:spPr>
                    <a:xfrm>
                      <a:off x="0" y="0"/>
                      <a:ext cx="5538159" cy="3295291"/>
                    </a:xfrm>
                    <a:prstGeom prst="rect">
                      <a:avLst/>
                    </a:prstGeom>
                  </pic:spPr>
                </pic:pic>
              </a:graphicData>
            </a:graphic>
          </wp:inline>
        </w:drawing>
      </w:r>
    </w:p>
    <w:p w:rsidR="00FA7A27" w:rsidRPr="00FA7A27" w:rsidRDefault="00FA7A27" w:rsidP="00D43847">
      <w:pPr>
        <w:pStyle w:val="Nadpis3"/>
      </w:pPr>
      <w:r w:rsidRPr="00FA7A27">
        <w:t>O</w:t>
      </w:r>
      <w:r w:rsidR="002F4550">
        <w:t>chrana základové spáry</w:t>
      </w:r>
    </w:p>
    <w:p w:rsidR="00FA7A27" w:rsidRDefault="00FA7A27" w:rsidP="00FA7A27">
      <w:pPr>
        <w:autoSpaceDE w:val="0"/>
        <w:autoSpaceDN w:val="0"/>
        <w:adjustRightInd w:val="0"/>
        <w:spacing w:after="0"/>
        <w:rPr>
          <w:rFonts w:cstheme="minorHAnsi"/>
          <w:color w:val="000000"/>
        </w:rPr>
      </w:pPr>
      <w:r w:rsidRPr="00FA7A27">
        <w:rPr>
          <w:rFonts w:cstheme="minorHAnsi"/>
          <w:color w:val="000000"/>
        </w:rPr>
        <w:t xml:space="preserve">Základová spára musí být chráněna před poškozením při strojním hloubení. Dno výkopů po dokončení hrubých strojních prací musí být do definitivní úrovně dočištěno lžící s rovným břitem nebo ručně a </w:t>
      </w:r>
      <w:proofErr w:type="spellStart"/>
      <w:r w:rsidRPr="00FA7A27">
        <w:rPr>
          <w:rFonts w:cstheme="minorHAnsi"/>
          <w:color w:val="000000"/>
        </w:rPr>
        <w:t>přehutněno</w:t>
      </w:r>
      <w:proofErr w:type="spellEnd"/>
      <w:r w:rsidRPr="00FA7A27">
        <w:rPr>
          <w:rFonts w:cstheme="minorHAnsi"/>
          <w:color w:val="000000"/>
        </w:rPr>
        <w:t>. Základová spára nesmí být ani krátkodobě vystavena povětrnostním vlivům, zejména zatékání srážkových vod nebo mrazu. V zásadě tedy platí, že odkryta a dočištěna by měla být pouze taková plocha, která reálně může být v téže směně pokryta podkladním betonem. Nepřípustná je betonáž na propustné pískové nebo štěrkové podsypy, jež z hlediska únosnosti nemají žádný význam, a s ohledem na svoji propustnost mohou být prostředím pro akumulaci vody, negativně ovlivňující deformační charakteristiky základové půdy.</w:t>
      </w:r>
      <w:r w:rsidR="00D43847">
        <w:rPr>
          <w:rFonts w:cstheme="minorHAnsi"/>
          <w:color w:val="000000"/>
        </w:rPr>
        <w:t xml:space="preserve"> </w:t>
      </w:r>
      <w:r w:rsidR="00F07755">
        <w:rPr>
          <w:rFonts w:cstheme="minorHAnsi"/>
          <w:color w:val="000000"/>
        </w:rPr>
        <w:fldChar w:fldCharType="begin"/>
      </w:r>
      <w:r w:rsidR="00D43847">
        <w:rPr>
          <w:rFonts w:cstheme="minorHAnsi"/>
          <w:color w:val="000000"/>
        </w:rPr>
        <w:instrText xml:space="preserve"> REF _Ref113280202 \r \h </w:instrText>
      </w:r>
      <w:r w:rsidR="00F07755">
        <w:rPr>
          <w:rFonts w:cstheme="minorHAnsi"/>
          <w:color w:val="000000"/>
        </w:rPr>
      </w:r>
      <w:r w:rsidR="00F07755">
        <w:rPr>
          <w:rFonts w:cstheme="minorHAnsi"/>
          <w:color w:val="000000"/>
        </w:rPr>
        <w:fldChar w:fldCharType="separate"/>
      </w:r>
      <w:r w:rsidR="00192971">
        <w:rPr>
          <w:rFonts w:cstheme="minorHAnsi"/>
          <w:color w:val="000000"/>
        </w:rPr>
        <w:t>[3]</w:t>
      </w:r>
      <w:r w:rsidR="00F07755">
        <w:rPr>
          <w:rFonts w:cstheme="minorHAnsi"/>
          <w:color w:val="000000"/>
        </w:rPr>
        <w:fldChar w:fldCharType="end"/>
      </w:r>
    </w:p>
    <w:p w:rsidR="00907F64" w:rsidRDefault="00907F64" w:rsidP="00FA7A27">
      <w:pPr>
        <w:autoSpaceDE w:val="0"/>
        <w:autoSpaceDN w:val="0"/>
        <w:adjustRightInd w:val="0"/>
        <w:spacing w:after="0"/>
        <w:rPr>
          <w:rFonts w:cstheme="minorHAnsi"/>
          <w:color w:val="000000"/>
        </w:rPr>
      </w:pPr>
    </w:p>
    <w:p w:rsidR="00907F64" w:rsidRDefault="00907F64" w:rsidP="00907F64">
      <w:r w:rsidRPr="00907F64">
        <w:t xml:space="preserve">Případný vsak (bezpečnostní přepad jímky dešťových vod) pro zasakování dešťových vod z konstrukcí objektu musí být umístěn a proveden tak, aby nezpůsoboval </w:t>
      </w:r>
      <w:proofErr w:type="spellStart"/>
      <w:r w:rsidRPr="00907F64">
        <w:t>podmačování</w:t>
      </w:r>
      <w:proofErr w:type="spellEnd"/>
      <w:r w:rsidRPr="00907F64">
        <w:t xml:space="preserve"> navrhovaného objektu či okolních objektů (předem konzultovat s geologem).</w:t>
      </w:r>
    </w:p>
    <w:p w:rsidR="00FE63EF" w:rsidRPr="00907F64" w:rsidRDefault="00FE63EF" w:rsidP="00FE63EF">
      <w:r w:rsidRPr="00907F64">
        <w:lastRenderedPageBreak/>
        <w:t xml:space="preserve">Při případném přetěžení úrovně základové spáry je nepřípustné tyto zeminy v základové spáře zpětně dorovnávat nebo zhutňovat. Případné nerovnosti či přetěžená lokální místa je nutné vyplnit betonem. Odkrytou základovou spáru není možné nechat přezimovat. Před betonáží základů musí být dno výkopu dokonale vyčištěné. Tvar výkopu musí mít přesný předepsaný geometrický tvar. </w:t>
      </w:r>
      <w:r w:rsidRPr="00907F64">
        <w:rPr>
          <w:b/>
        </w:rPr>
        <w:t>Je nutné v průběhu stavby i v budoucnosti zamezit přístupu srážkové vody do podzákladí objektu.</w:t>
      </w:r>
      <w:r w:rsidRPr="00907F64">
        <w:t xml:space="preserve"> Dále je nutné vyloučit nutnost případných </w:t>
      </w:r>
      <w:proofErr w:type="spellStart"/>
      <w:r w:rsidRPr="00907F64">
        <w:t>obsypů</w:t>
      </w:r>
      <w:proofErr w:type="spellEnd"/>
      <w:r w:rsidRPr="00907F64">
        <w:t xml:space="preserve"> základových konstrukcí, aby nedocházelo propustnými zásypy k distribuci srážkové vody do podzákladí objektu.</w:t>
      </w:r>
    </w:p>
    <w:p w:rsidR="002F4550" w:rsidRDefault="002F4550" w:rsidP="002F4550">
      <w:pPr>
        <w:pStyle w:val="Nadpis3"/>
      </w:pPr>
      <w:r>
        <w:t>Založení opěrných stěn</w:t>
      </w:r>
    </w:p>
    <w:p w:rsidR="00F21E7C" w:rsidRDefault="00F21E7C" w:rsidP="00F21E7C">
      <w:pPr>
        <w:spacing w:after="240"/>
      </w:pPr>
      <w:r>
        <w:t xml:space="preserve">Opěrná stěna bude založena na základové desce </w:t>
      </w:r>
      <w:proofErr w:type="spellStart"/>
      <w:r>
        <w:t>tl</w:t>
      </w:r>
      <w:proofErr w:type="spellEnd"/>
      <w:r>
        <w:t xml:space="preserve">. 300 - 400 mm, </w:t>
      </w:r>
      <w:r w:rsidR="00F04B21">
        <w:t>šíře 1250 mm až 25</w:t>
      </w:r>
      <w:r w:rsidRPr="00F2537E">
        <w:t>00 mm.</w:t>
      </w:r>
      <w:r>
        <w:t xml:space="preserve"> Deska bude ze železobetonu C25/30</w:t>
      </w:r>
      <w:r w:rsidR="00E13BDD">
        <w:t xml:space="preserve"> </w:t>
      </w:r>
      <w:r>
        <w:t>-</w:t>
      </w:r>
      <w:r w:rsidR="00E13BDD">
        <w:t xml:space="preserve"> </w:t>
      </w:r>
      <w:r>
        <w:t>XC4</w:t>
      </w:r>
      <w:r w:rsidR="00E13BDD">
        <w:t>, XA1</w:t>
      </w:r>
      <w:r>
        <w:t xml:space="preserve">, vyztužena bude vázanou výztuží B500B (R10505). Z desky bude vytažena startovací výztuž do železobetonové opěrné stěny. Deska bude provedena na vrstvu podkladního betonu </w:t>
      </w:r>
      <w:proofErr w:type="spellStart"/>
      <w:r>
        <w:t>tl</w:t>
      </w:r>
      <w:proofErr w:type="spellEnd"/>
      <w:r>
        <w:t>. 50 – 100 mm z betonu C12/15-X0. Deska</w:t>
      </w:r>
      <w:r w:rsidR="002932F0">
        <w:t xml:space="preserve"> bude </w:t>
      </w:r>
      <w:r w:rsidR="009B5191">
        <w:t xml:space="preserve">založena ve vrstvách GT3 a zároveň </w:t>
      </w:r>
      <w:r w:rsidR="002932F0">
        <w:t xml:space="preserve">v nezámrzné hloubce, </w:t>
      </w:r>
      <w:r w:rsidR="009B5191">
        <w:t xml:space="preserve">což dle IGP odpovídá založení </w:t>
      </w:r>
      <w:r w:rsidR="002932F0">
        <w:t>min. </w:t>
      </w:r>
      <w:r w:rsidR="009B5191">
        <w:t>1500 mm pod terén</w:t>
      </w:r>
      <w:r>
        <w:t>. Hloubka základové desky bude v několika úrovních podle sklonu terénu.</w:t>
      </w:r>
    </w:p>
    <w:p w:rsidR="00F21E7C" w:rsidRPr="002F4550" w:rsidRDefault="00F21E7C" w:rsidP="002F4550">
      <w:pPr>
        <w:rPr>
          <w:lang w:eastAsia="cs-CZ"/>
        </w:rPr>
      </w:pPr>
      <w:r>
        <w:t xml:space="preserve">Základovou spáru je nutné důsledně chránit před klimatickými vlivy. Nesmí dojít k jejímu promáčení nebo promrznutí, ale ani k mechanickému porušení (nakypření, …atd.). Výkopy pro základovou desku je nutné provést s použitím hladké lžíce bez zubů popřípadě ručně, nejlépe bezprostředně před kontrolou základové spáry geologem a následnou betonáží základů. Pokud dojde k narušení zemin v úrovni základové spáry či jejich zaplavení vodou, je nutné narušenou zeminu odstranit v celém rozsahu a nahradit podkladním betonem. Při případném přetěžení úrovně základové spáry je nepřípustné tyto zeminy v základové spáře zpětně dorovnávat nebo zhutňovat. Případné nerovnosti či přetěžená lokální místa je nutné vyplnit betonem. Odkrytou základovou spáru není možné nechat přezimovat. Před betonáží základů musí být dno výkopu dokonale vyčištěné. Tvar výkopu musí mít přesný předepsaný geometrický tvar. Je nutné v průběhu stavby i v budoucnosti zamezit přístupu srážkové vody do podzákladí objektu. Dále je nutné vyloučit nutnost případných </w:t>
      </w:r>
      <w:proofErr w:type="spellStart"/>
      <w:r>
        <w:t>obsypů</w:t>
      </w:r>
      <w:proofErr w:type="spellEnd"/>
      <w:r>
        <w:t xml:space="preserve"> základových konstrukcí, aby nedocházelo propustnými zásypy k distribuci srážkové vody do podzákladí objektu.</w:t>
      </w:r>
    </w:p>
    <w:p w:rsidR="00D03171" w:rsidRDefault="00D03171" w:rsidP="00D03171">
      <w:pPr>
        <w:pStyle w:val="Nadpis2"/>
        <w:numPr>
          <w:ilvl w:val="1"/>
          <w:numId w:val="1"/>
        </w:numPr>
        <w:ind w:left="578" w:hanging="578"/>
        <w:rPr>
          <w:rFonts w:eastAsia="Calibri"/>
        </w:rPr>
      </w:pPr>
      <w:bookmarkStart w:id="4" w:name="_Toc118199119"/>
      <w:r>
        <w:rPr>
          <w:rFonts w:eastAsia="Calibri"/>
        </w:rPr>
        <w:t>Opěrné stěny</w:t>
      </w:r>
      <w:bookmarkEnd w:id="4"/>
    </w:p>
    <w:p w:rsidR="00D03171" w:rsidRDefault="001A225A" w:rsidP="00B70B80">
      <w:pPr>
        <w:pStyle w:val="Default"/>
        <w:spacing w:after="240"/>
        <w:jc w:val="both"/>
        <w:rPr>
          <w:sz w:val="22"/>
          <w:szCs w:val="22"/>
        </w:rPr>
      </w:pPr>
      <w:r>
        <w:rPr>
          <w:sz w:val="22"/>
          <w:szCs w:val="22"/>
        </w:rPr>
        <w:t>Stěny</w:t>
      </w:r>
      <w:r w:rsidR="00D03171">
        <w:rPr>
          <w:sz w:val="22"/>
          <w:szCs w:val="22"/>
        </w:rPr>
        <w:t xml:space="preserve"> slouží k oddělení veřejného a zastavěného pozemku v místě prudkého svahu</w:t>
      </w:r>
      <w:r>
        <w:rPr>
          <w:sz w:val="22"/>
          <w:szCs w:val="22"/>
        </w:rPr>
        <w:t xml:space="preserve"> </w:t>
      </w:r>
      <w:r w:rsidR="00477ED7">
        <w:rPr>
          <w:sz w:val="22"/>
          <w:szCs w:val="22"/>
        </w:rPr>
        <w:t>a</w:t>
      </w:r>
      <w:r>
        <w:rPr>
          <w:sz w:val="22"/>
          <w:szCs w:val="22"/>
        </w:rPr>
        <w:t xml:space="preserve"> převýšení terénů přímo na pozemku</w:t>
      </w:r>
      <w:r w:rsidR="00D03171">
        <w:rPr>
          <w:sz w:val="22"/>
          <w:szCs w:val="22"/>
        </w:rPr>
        <w:t>. Terén nad opěrnou stěnou bude dosypaný a bude mít svahovitý charakter se sklonem od 6 do 18°. Maximální konečné převýšení terénu p</w:t>
      </w:r>
      <w:r w:rsidR="00F04B21">
        <w:rPr>
          <w:sz w:val="22"/>
          <w:szCs w:val="22"/>
        </w:rPr>
        <w:t>řed a za opěrnou stěnou bude 2,4</w:t>
      </w:r>
      <w:r w:rsidR="00D03171">
        <w:rPr>
          <w:sz w:val="22"/>
          <w:szCs w:val="22"/>
        </w:rPr>
        <w:t>m. Zásyp za opěrnou stěnou (na straně zastavěného pozemku) bude proveden po realizaci zásypu paty před opěrnou stěnou (na straně veřejného prostoru). Opěrná stěna bude po délce opatřena odskoky ve výšce cca 500 mm, které budou kopírovat průběh terénu před opěrnou stěnou.</w:t>
      </w:r>
      <w:r w:rsidR="00F2537E">
        <w:rPr>
          <w:sz w:val="22"/>
          <w:szCs w:val="22"/>
        </w:rPr>
        <w:t xml:space="preserve"> </w:t>
      </w:r>
      <w:r w:rsidR="00D03171">
        <w:rPr>
          <w:sz w:val="22"/>
          <w:szCs w:val="22"/>
        </w:rPr>
        <w:t xml:space="preserve">Prostor za opěrnou stěnou bude </w:t>
      </w:r>
      <w:r w:rsidR="008C0795">
        <w:rPr>
          <w:sz w:val="22"/>
          <w:szCs w:val="22"/>
        </w:rPr>
        <w:t>odvodněn pomocí drenážní roury -</w:t>
      </w:r>
      <w:r w:rsidR="00D03171">
        <w:rPr>
          <w:sz w:val="22"/>
          <w:szCs w:val="22"/>
        </w:rPr>
        <w:t xml:space="preserve"> cca po 4m bude do bednění vložena výtoková PVC trubka velikosti DN50. Drenážní systém bude uložen do štěrkového lože zajišťu</w:t>
      </w:r>
      <w:r w:rsidR="00B70B80">
        <w:rPr>
          <w:sz w:val="22"/>
          <w:szCs w:val="22"/>
        </w:rPr>
        <w:t>jící odpovídající propustnost a </w:t>
      </w:r>
      <w:r w:rsidR="00D03171">
        <w:rPr>
          <w:sz w:val="22"/>
          <w:szCs w:val="22"/>
        </w:rPr>
        <w:t xml:space="preserve">životnost odvodňovacího systému. </w:t>
      </w:r>
      <w:r>
        <w:rPr>
          <w:sz w:val="22"/>
          <w:szCs w:val="22"/>
        </w:rPr>
        <w:t>V zav</w:t>
      </w:r>
      <w:r w:rsidR="004506F1">
        <w:rPr>
          <w:sz w:val="22"/>
          <w:szCs w:val="22"/>
        </w:rPr>
        <w:t>odněné části (opěrná stěna typu </w:t>
      </w:r>
      <w:r>
        <w:rPr>
          <w:sz w:val="22"/>
          <w:szCs w:val="22"/>
        </w:rPr>
        <w:t xml:space="preserve">B2) budou </w:t>
      </w:r>
      <w:r w:rsidR="009B5191">
        <w:rPr>
          <w:sz w:val="22"/>
          <w:szCs w:val="22"/>
        </w:rPr>
        <w:t>realizovány</w:t>
      </w:r>
      <w:r>
        <w:rPr>
          <w:sz w:val="22"/>
          <w:szCs w:val="22"/>
        </w:rPr>
        <w:t xml:space="preserve"> dvě řady drenážního systému</w:t>
      </w:r>
      <w:r w:rsidR="009B5191">
        <w:rPr>
          <w:sz w:val="22"/>
          <w:szCs w:val="22"/>
        </w:rPr>
        <w:t xml:space="preserve"> nad sebou</w:t>
      </w:r>
      <w:r>
        <w:rPr>
          <w:sz w:val="22"/>
          <w:szCs w:val="22"/>
        </w:rPr>
        <w:t xml:space="preserve">. </w:t>
      </w:r>
      <w:r w:rsidR="00D03171">
        <w:rPr>
          <w:sz w:val="22"/>
          <w:szCs w:val="22"/>
        </w:rPr>
        <w:t xml:space="preserve">Opěrná stěna bude dilatována. </w:t>
      </w:r>
    </w:p>
    <w:p w:rsidR="00D03171" w:rsidRDefault="00EC6EAB" w:rsidP="00381378">
      <w:pPr>
        <w:autoSpaceDE w:val="0"/>
        <w:autoSpaceDN w:val="0"/>
        <w:adjustRightInd w:val="0"/>
        <w:spacing w:after="0"/>
      </w:pPr>
      <w:r>
        <w:rPr>
          <w:rFonts w:ascii="Calibri" w:hAnsi="Calibri" w:cs="Calibri"/>
        </w:rPr>
        <w:t>Konstrukce opěrných</w:t>
      </w:r>
      <w:r w:rsidR="00A2001E">
        <w:rPr>
          <w:rFonts w:ascii="Calibri" w:hAnsi="Calibri" w:cs="Calibri"/>
        </w:rPr>
        <w:t xml:space="preserve"> stěn bude provedena jako tzv. bílá vana. Pro veškeré prostupy konstrukcí je nutné volit vhodné těsnící systémové prvky – průchodky pro bílé vany. V těchto stěnách budou v pravidelném rastru osazeny trhací lišty pro vytvoření řízené těsněné smršťovací trhliny.</w:t>
      </w:r>
      <w:r w:rsidR="00044704">
        <w:rPr>
          <w:rFonts w:ascii="Calibri" w:hAnsi="Calibri" w:cs="Calibri"/>
        </w:rPr>
        <w:t xml:space="preserve"> Maximální vzdálenost lišt bude 5,0 m. Jako referenční výrobek lze použít prvek</w:t>
      </w:r>
      <w:r w:rsidR="00601860">
        <w:rPr>
          <w:rFonts w:ascii="Calibri" w:hAnsi="Calibri" w:cs="Calibri"/>
        </w:rPr>
        <w:t xml:space="preserve"> z bobtnavých nebo PVC pásů</w:t>
      </w:r>
      <w:r w:rsidR="00044704">
        <w:rPr>
          <w:rFonts w:ascii="Calibri" w:hAnsi="Calibri" w:cs="Calibri"/>
        </w:rPr>
        <w:t>.</w:t>
      </w:r>
      <w:r w:rsidR="00A2001E">
        <w:rPr>
          <w:rFonts w:ascii="Calibri" w:hAnsi="Calibri" w:cs="Calibri"/>
        </w:rPr>
        <w:t xml:space="preserve"> </w:t>
      </w:r>
      <w:r w:rsidR="00A333A9">
        <w:t>Případné dotěsnění netěsností v ploše bude provedeno krystalizačním nátěrem</w:t>
      </w:r>
      <w:r w:rsidR="00895D7D">
        <w:t>.</w:t>
      </w:r>
      <w:r w:rsidR="00A333A9">
        <w:t xml:space="preserve"> </w:t>
      </w:r>
      <w:r w:rsidR="00D03171">
        <w:t xml:space="preserve">Pro realizaci svislých částí opěrných stěn bude použit beton třídy </w:t>
      </w:r>
      <w:r w:rsidR="00A333A9">
        <w:rPr>
          <w:b/>
          <w:bCs/>
        </w:rPr>
        <w:t>C </w:t>
      </w:r>
      <w:r w:rsidR="00D03171">
        <w:rPr>
          <w:b/>
          <w:bCs/>
        </w:rPr>
        <w:t>30/37 - XC4, XD3, XF4</w:t>
      </w:r>
      <w:r w:rsidR="002932F0">
        <w:rPr>
          <w:b/>
          <w:bCs/>
        </w:rPr>
        <w:t xml:space="preserve">, </w:t>
      </w:r>
      <w:r w:rsidR="002932F0" w:rsidRPr="00F2537E">
        <w:rPr>
          <w:b/>
          <w:bCs/>
        </w:rPr>
        <w:t>XA1</w:t>
      </w:r>
      <w:r w:rsidR="00895D7D">
        <w:t xml:space="preserve">. Vyztuž betonářská </w:t>
      </w:r>
      <w:r w:rsidR="00D03171">
        <w:t xml:space="preserve">B500 B. </w:t>
      </w:r>
      <w:r w:rsidR="00381378">
        <w:t>Součástí projektu je</w:t>
      </w:r>
      <w:r w:rsidR="00534E45" w:rsidRPr="00907F64">
        <w:t xml:space="preserve"> návrh </w:t>
      </w:r>
      <w:r w:rsidR="00534E45">
        <w:t xml:space="preserve">výztuže opěrných stěn </w:t>
      </w:r>
      <w:r w:rsidR="00534E45" w:rsidRPr="00907F64">
        <w:t>včetně výkres</w:t>
      </w:r>
      <w:r w:rsidR="00381378">
        <w:t>ů</w:t>
      </w:r>
      <w:r w:rsidR="00534E45" w:rsidRPr="00907F64">
        <w:t xml:space="preserve"> výztuže</w:t>
      </w:r>
      <w:r w:rsidR="00381378">
        <w:t>.</w:t>
      </w:r>
    </w:p>
    <w:p w:rsidR="00044704" w:rsidRPr="00A2001E" w:rsidRDefault="00044704" w:rsidP="00044704">
      <w:pPr>
        <w:autoSpaceDE w:val="0"/>
        <w:autoSpaceDN w:val="0"/>
        <w:adjustRightInd w:val="0"/>
        <w:spacing w:after="0"/>
        <w:jc w:val="left"/>
        <w:rPr>
          <w:rFonts w:ascii="Calibri" w:hAnsi="Calibri" w:cs="Calibri"/>
        </w:rPr>
      </w:pPr>
    </w:p>
    <w:p w:rsidR="00D03171" w:rsidRDefault="00D03171" w:rsidP="00D03171">
      <w:pPr>
        <w:pStyle w:val="Default"/>
        <w:jc w:val="both"/>
      </w:pPr>
      <w:r>
        <w:rPr>
          <w:sz w:val="22"/>
          <w:szCs w:val="22"/>
        </w:rPr>
        <w:lastRenderedPageBreak/>
        <w:t xml:space="preserve">Opěrná stěna je navržena jako úhlová, navržená šíře základové desky odpovídá maximálnímu rozdílu terénu na rubu a líci uvedenému dále ve statickém výpočtu. Základová deska bude zasypána stabilizujícím hutněným zásypem o těchto parametrech: </w:t>
      </w:r>
      <w:r w:rsidR="00B70B80" w:rsidRPr="00534E45">
        <w:rPr>
          <w:rFonts w:ascii="Symbol" w:hAnsi="Symbol"/>
          <w:i/>
          <w:sz w:val="22"/>
        </w:rPr>
        <w:t></w:t>
      </w:r>
      <w:r w:rsidR="008C0795">
        <w:rPr>
          <w:sz w:val="22"/>
        </w:rPr>
        <w:t xml:space="preserve"> ≥ 30°, c =</w:t>
      </w:r>
      <w:r w:rsidR="00B70B80" w:rsidRPr="00534E45">
        <w:rPr>
          <w:sz w:val="22"/>
        </w:rPr>
        <w:t xml:space="preserve"> 0 </w:t>
      </w:r>
      <w:proofErr w:type="spellStart"/>
      <w:r w:rsidR="00B70B80" w:rsidRPr="00534E45">
        <w:rPr>
          <w:sz w:val="22"/>
        </w:rPr>
        <w:t>kPa</w:t>
      </w:r>
      <w:proofErr w:type="spellEnd"/>
      <w:r w:rsidR="00B70B80" w:rsidRPr="00534E45">
        <w:rPr>
          <w:sz w:val="22"/>
        </w:rPr>
        <w:t xml:space="preserve">, </w:t>
      </w:r>
      <w:r w:rsidR="00B70B80" w:rsidRPr="00534E45">
        <w:rPr>
          <w:rFonts w:ascii="Symbol" w:hAnsi="Symbol"/>
          <w:i/>
          <w:sz w:val="22"/>
        </w:rPr>
        <w:t></w:t>
      </w:r>
      <w:r w:rsidR="00B70B80" w:rsidRPr="00534E45">
        <w:rPr>
          <w:sz w:val="22"/>
        </w:rPr>
        <w:t xml:space="preserve"> = 20 kN/m</w:t>
      </w:r>
      <w:r w:rsidR="00B70B80" w:rsidRPr="00534E45">
        <w:rPr>
          <w:sz w:val="22"/>
          <w:vertAlign w:val="superscript"/>
        </w:rPr>
        <w:t>3</w:t>
      </w:r>
      <w:r w:rsidR="00B70B80">
        <w:t>.</w:t>
      </w:r>
    </w:p>
    <w:p w:rsidR="00534E45" w:rsidRDefault="00534E45" w:rsidP="00D03171">
      <w:pPr>
        <w:pStyle w:val="Default"/>
        <w:jc w:val="both"/>
        <w:rPr>
          <w:sz w:val="22"/>
          <w:szCs w:val="22"/>
        </w:rPr>
      </w:pPr>
    </w:p>
    <w:p w:rsidR="00B70B80" w:rsidRDefault="00D03171" w:rsidP="00B70B80">
      <w:pPr>
        <w:pStyle w:val="Default"/>
        <w:jc w:val="both"/>
        <w:rPr>
          <w:sz w:val="22"/>
          <w:szCs w:val="22"/>
        </w:rPr>
      </w:pPr>
      <w:r>
        <w:rPr>
          <w:sz w:val="22"/>
          <w:szCs w:val="22"/>
        </w:rPr>
        <w:t>Tvary opěrných</w:t>
      </w:r>
      <w:r w:rsidR="00534E45">
        <w:rPr>
          <w:sz w:val="22"/>
          <w:szCs w:val="22"/>
        </w:rPr>
        <w:t xml:space="preserve"> stěn byly rozděleny celkem </w:t>
      </w:r>
      <w:r w:rsidR="00F04B21" w:rsidRPr="00F04B21">
        <w:rPr>
          <w:sz w:val="22"/>
          <w:szCs w:val="22"/>
        </w:rPr>
        <w:t>do šesti typů</w:t>
      </w:r>
      <w:r w:rsidR="00534E45" w:rsidRPr="00F04B21">
        <w:rPr>
          <w:sz w:val="22"/>
          <w:szCs w:val="22"/>
        </w:rPr>
        <w:t xml:space="preserve"> (typ A, B</w:t>
      </w:r>
      <w:r w:rsidR="00F04B21" w:rsidRPr="00F04B21">
        <w:rPr>
          <w:sz w:val="22"/>
          <w:szCs w:val="22"/>
        </w:rPr>
        <w:t>,</w:t>
      </w:r>
      <w:r w:rsidR="00F04B21">
        <w:rPr>
          <w:sz w:val="22"/>
          <w:szCs w:val="22"/>
        </w:rPr>
        <w:t xml:space="preserve"> B2,</w:t>
      </w:r>
      <w:r w:rsidR="00F04B21" w:rsidRPr="00F04B21">
        <w:rPr>
          <w:sz w:val="22"/>
          <w:szCs w:val="22"/>
        </w:rPr>
        <w:t xml:space="preserve"> C, D</w:t>
      </w:r>
      <w:r w:rsidR="00534E45" w:rsidRPr="00F04B21">
        <w:rPr>
          <w:sz w:val="22"/>
          <w:szCs w:val="22"/>
        </w:rPr>
        <w:t xml:space="preserve"> a</w:t>
      </w:r>
      <w:r w:rsidR="00F04B21" w:rsidRPr="00F04B21">
        <w:rPr>
          <w:sz w:val="22"/>
          <w:szCs w:val="22"/>
        </w:rPr>
        <w:t xml:space="preserve"> E</w:t>
      </w:r>
      <w:r w:rsidRPr="00F04B21">
        <w:rPr>
          <w:sz w:val="22"/>
          <w:szCs w:val="22"/>
        </w:rPr>
        <w:t>)</w:t>
      </w:r>
      <w:r>
        <w:rPr>
          <w:sz w:val="22"/>
          <w:szCs w:val="22"/>
        </w:rPr>
        <w:t xml:space="preserve"> dle velikosti převýšení terénu. </w:t>
      </w:r>
      <w:r w:rsidR="00253921">
        <w:rPr>
          <w:sz w:val="22"/>
          <w:szCs w:val="22"/>
        </w:rPr>
        <w:t>Opěrná stěna s </w:t>
      </w:r>
      <w:proofErr w:type="spellStart"/>
      <w:r w:rsidR="00253921">
        <w:rPr>
          <w:sz w:val="22"/>
          <w:szCs w:val="22"/>
        </w:rPr>
        <w:t>ozn</w:t>
      </w:r>
      <w:proofErr w:type="spellEnd"/>
      <w:r w:rsidR="00253921">
        <w:rPr>
          <w:sz w:val="22"/>
          <w:szCs w:val="22"/>
        </w:rPr>
        <w:t xml:space="preserve">. B2 vychází z geometrie typu B a je navržena pro zavodněný terén za opěrnou stěnou z důvodu umístění vsakovacích košů na pozemku. </w:t>
      </w:r>
      <w:r>
        <w:rPr>
          <w:sz w:val="22"/>
          <w:szCs w:val="22"/>
        </w:rPr>
        <w:t xml:space="preserve">Podrobněji jsou stěny </w:t>
      </w:r>
      <w:r w:rsidR="00253921">
        <w:rPr>
          <w:sz w:val="22"/>
          <w:szCs w:val="22"/>
        </w:rPr>
        <w:t xml:space="preserve">rozkresleny na výkresu základových konstrukcí. </w:t>
      </w:r>
      <w:r w:rsidR="00EC6EAB">
        <w:rPr>
          <w:sz w:val="22"/>
          <w:szCs w:val="22"/>
        </w:rPr>
        <w:t xml:space="preserve">Svislá část bude realizována s ohledem na požadavky pro pohledový beton třídy PB1 dle </w:t>
      </w:r>
      <w:r w:rsidR="00F07755">
        <w:rPr>
          <w:sz w:val="22"/>
          <w:szCs w:val="22"/>
        </w:rPr>
        <w:fldChar w:fldCharType="begin"/>
      </w:r>
      <w:r w:rsidR="00EC6EAB">
        <w:rPr>
          <w:sz w:val="22"/>
          <w:szCs w:val="22"/>
        </w:rPr>
        <w:instrText xml:space="preserve"> REF _Ref118117337 \r \h </w:instrText>
      </w:r>
      <w:r w:rsidR="00F07755">
        <w:rPr>
          <w:sz w:val="22"/>
          <w:szCs w:val="22"/>
        </w:rPr>
      </w:r>
      <w:r w:rsidR="00F07755">
        <w:rPr>
          <w:sz w:val="22"/>
          <w:szCs w:val="22"/>
        </w:rPr>
        <w:fldChar w:fldCharType="separate"/>
      </w:r>
      <w:r w:rsidR="00192971">
        <w:rPr>
          <w:sz w:val="22"/>
          <w:szCs w:val="22"/>
        </w:rPr>
        <w:t>[9]</w:t>
      </w:r>
      <w:r w:rsidR="00F07755">
        <w:rPr>
          <w:sz w:val="22"/>
          <w:szCs w:val="22"/>
        </w:rPr>
        <w:fldChar w:fldCharType="end"/>
      </w:r>
      <w:r w:rsidR="00EC6EAB">
        <w:rPr>
          <w:sz w:val="22"/>
          <w:szCs w:val="22"/>
        </w:rPr>
        <w:t>.</w:t>
      </w:r>
    </w:p>
    <w:p w:rsidR="001A225A" w:rsidRDefault="001A225A" w:rsidP="001A225A">
      <w:pPr>
        <w:pStyle w:val="Nadpis2"/>
        <w:numPr>
          <w:ilvl w:val="1"/>
          <w:numId w:val="1"/>
        </w:numPr>
        <w:ind w:left="578" w:hanging="578"/>
        <w:rPr>
          <w:rFonts w:eastAsia="Calibri"/>
        </w:rPr>
      </w:pPr>
      <w:bookmarkStart w:id="5" w:name="_Toc118199120"/>
      <w:r>
        <w:rPr>
          <w:rFonts w:eastAsia="Calibri"/>
        </w:rPr>
        <w:t>Venkovní konstrukce</w:t>
      </w:r>
      <w:bookmarkEnd w:id="5"/>
    </w:p>
    <w:p w:rsidR="00442E16" w:rsidRPr="00442E16" w:rsidRDefault="00442E16" w:rsidP="00442E16">
      <w:pPr>
        <w:pStyle w:val="Nadpis3"/>
        <w:rPr>
          <w:rFonts w:eastAsia="Calibri"/>
        </w:rPr>
      </w:pPr>
      <w:r>
        <w:rPr>
          <w:rFonts w:eastAsia="Calibri"/>
        </w:rPr>
        <w:t>Přístřešek nad parkovací stání</w:t>
      </w:r>
    </w:p>
    <w:p w:rsidR="00575045" w:rsidRDefault="00BF1612" w:rsidP="00575045">
      <w:r>
        <w:t xml:space="preserve">Půdorysná velikost </w:t>
      </w:r>
      <w:r w:rsidR="00D50CAD">
        <w:t>přístřešku</w:t>
      </w:r>
      <w:r>
        <w:t xml:space="preserve"> je 5,0 x 2,</w:t>
      </w:r>
      <w:r w:rsidR="00D50CAD">
        <w:t>8</w:t>
      </w:r>
      <w:r>
        <w:t xml:space="preserve"> m. </w:t>
      </w:r>
      <w:r w:rsidR="00575045">
        <w:t xml:space="preserve">Výška přístřešku nad terén je cca 2,8 m, délka </w:t>
      </w:r>
      <w:proofErr w:type="spellStart"/>
      <w:r w:rsidR="00575045">
        <w:t>vykonzolované</w:t>
      </w:r>
      <w:proofErr w:type="spellEnd"/>
      <w:r w:rsidR="00575045">
        <w:t xml:space="preserve"> střešní desky je 2,65 m na osu stěny. Tloušťka stěny bude 300 mm. Tloušťka desky bude směrem od volného konce k podpoře narůstat ze 150 mm na 300 mm. Vnitřní hrana rámového rohu bude zaoblená. Celá konstrukce je vetknutá do základového pasu výšky 0,6 m, šířky 1,8 m. Umístění pasu není centrické, podrobněji stanoveno ve výkresu základových konstrukcí. Založení konstrukce uvažováno do vrstev pískovců GT3 (</w:t>
      </w:r>
      <w:proofErr w:type="spellStart"/>
      <w:r w:rsidR="00575045">
        <w:t>Rd</w:t>
      </w:r>
      <w:proofErr w:type="spellEnd"/>
      <w:r w:rsidR="00575045">
        <w:t xml:space="preserve">=300kPa). </w:t>
      </w:r>
      <w:r>
        <w:t>Konstrukce přístřešku bude monolitická železobetonová</w:t>
      </w:r>
      <w:r w:rsidR="0014375C">
        <w:t>, svislá část a střešní deska bude</w:t>
      </w:r>
      <w:r>
        <w:t xml:space="preserve"> z pohledového betonu</w:t>
      </w:r>
      <w:r w:rsidR="00D50CAD">
        <w:t xml:space="preserve"> </w:t>
      </w:r>
      <w:r w:rsidR="008F1C36">
        <w:t xml:space="preserve">třídy </w:t>
      </w:r>
      <w:r w:rsidR="00D50CAD" w:rsidRPr="00442E16">
        <w:rPr>
          <w:b/>
        </w:rPr>
        <w:t>C30/37 – XC4, XF1, XD1</w:t>
      </w:r>
      <w:r w:rsidR="00E2532F">
        <w:rPr>
          <w:b/>
        </w:rPr>
        <w:t>, XA1</w:t>
      </w:r>
      <w:r w:rsidRPr="00442E16">
        <w:rPr>
          <w:b/>
        </w:rPr>
        <w:t>.</w:t>
      </w:r>
      <w:r>
        <w:t xml:space="preserve"> </w:t>
      </w:r>
      <w:r w:rsidR="00EC6EAB">
        <w:t xml:space="preserve">Třída pohledového betonu PB2 dle </w:t>
      </w:r>
      <w:r w:rsidR="00F07755">
        <w:fldChar w:fldCharType="begin"/>
      </w:r>
      <w:r w:rsidR="00EC6EAB">
        <w:instrText xml:space="preserve"> REF _Ref118117337 \r \h </w:instrText>
      </w:r>
      <w:r w:rsidR="00F07755">
        <w:fldChar w:fldCharType="separate"/>
      </w:r>
      <w:r w:rsidR="00192971">
        <w:t>[9]</w:t>
      </w:r>
      <w:r w:rsidR="00F07755">
        <w:fldChar w:fldCharType="end"/>
      </w:r>
      <w:r w:rsidR="00EC6EAB">
        <w:t xml:space="preserve">. </w:t>
      </w:r>
      <w:r>
        <w:t xml:space="preserve">Vyztužení konstrukce bude řízeno požadavky pro tzv. bílé vany. </w:t>
      </w:r>
      <w:r w:rsidR="00D50CAD">
        <w:t xml:space="preserve">Minimální krycí vrstva výztuže bude 45 mm. Použita bude výztuž třídy B500B. </w:t>
      </w:r>
      <w:r w:rsidR="00575045">
        <w:t xml:space="preserve">Základová </w:t>
      </w:r>
      <w:r w:rsidR="0014375C">
        <w:t>deska</w:t>
      </w:r>
      <w:r w:rsidR="00575045">
        <w:t xml:space="preserve"> bude z betonu </w:t>
      </w:r>
      <w:r w:rsidR="00575045" w:rsidRPr="0014375C">
        <w:rPr>
          <w:b/>
        </w:rPr>
        <w:t>C25/30 –</w:t>
      </w:r>
      <w:r w:rsidR="0014375C">
        <w:rPr>
          <w:b/>
        </w:rPr>
        <w:t xml:space="preserve"> XC4</w:t>
      </w:r>
      <w:r w:rsidR="00575045" w:rsidRPr="0014375C">
        <w:rPr>
          <w:b/>
        </w:rPr>
        <w:t>, XA1</w:t>
      </w:r>
      <w:r w:rsidR="0014375C" w:rsidRPr="0014375C">
        <w:t>.</w:t>
      </w:r>
    </w:p>
    <w:p w:rsidR="00442E16" w:rsidRDefault="00442E16" w:rsidP="00575045">
      <w:pPr>
        <w:pStyle w:val="Nadpis3"/>
      </w:pPr>
      <w:r>
        <w:t xml:space="preserve">Přístavek pro popelnice </w:t>
      </w:r>
    </w:p>
    <w:p w:rsidR="00442E16" w:rsidRDefault="000E6F93" w:rsidP="00442E16">
      <w:r>
        <w:rPr>
          <w:lang w:eastAsia="cs-CZ"/>
        </w:rPr>
        <w:t>Půdorysná velikost přístavku je 5,25</w:t>
      </w:r>
      <w:r>
        <w:t> x 1,3 m.</w:t>
      </w:r>
      <w:r w:rsidR="00575045">
        <w:t xml:space="preserve"> Horní hrana přístřešku je 1,65 m nad terénem. Světlá hloubka prostoru pro popelnice je 1,0 m. Tloušťka všech stěn, základové a stropní desky je 300 mm. Konstrukce přístavku bude monolitická železobetonová</w:t>
      </w:r>
      <w:r w:rsidR="0014375C">
        <w:t>, svislá část bude</w:t>
      </w:r>
      <w:r w:rsidR="00575045">
        <w:t xml:space="preserve"> z pohledového betonu třídy </w:t>
      </w:r>
      <w:r w:rsidR="0014375C">
        <w:rPr>
          <w:b/>
        </w:rPr>
        <w:t>C30/37 – XC4, XF1, XD1</w:t>
      </w:r>
      <w:r w:rsidR="00E2532F">
        <w:rPr>
          <w:b/>
        </w:rPr>
        <w:t>, XA1</w:t>
      </w:r>
      <w:r w:rsidR="00575045" w:rsidRPr="00442E16">
        <w:rPr>
          <w:b/>
        </w:rPr>
        <w:t>.</w:t>
      </w:r>
      <w:r w:rsidR="00575045">
        <w:t xml:space="preserve"> Třída pohledového betonu PB2 dle </w:t>
      </w:r>
      <w:r w:rsidR="00F07755">
        <w:fldChar w:fldCharType="begin"/>
      </w:r>
      <w:r w:rsidR="00575045">
        <w:instrText xml:space="preserve"> REF _Ref118117337 \r \h </w:instrText>
      </w:r>
      <w:r w:rsidR="00F07755">
        <w:fldChar w:fldCharType="separate"/>
      </w:r>
      <w:r w:rsidR="00192971">
        <w:t>[9]</w:t>
      </w:r>
      <w:r w:rsidR="00F07755">
        <w:fldChar w:fldCharType="end"/>
      </w:r>
      <w:r w:rsidR="00575045">
        <w:t>. Vyztužení konstrukce bude řízeno požadavky pro tzv. bílé vany. Minimální krycí vrstva výztuže bude 45 mm.</w:t>
      </w:r>
      <w:r w:rsidR="00575045" w:rsidRPr="00575045">
        <w:t xml:space="preserve"> </w:t>
      </w:r>
      <w:r w:rsidR="00575045">
        <w:t>Přístavek je možné založit do GT2 (</w:t>
      </w:r>
      <w:proofErr w:type="spellStart"/>
      <w:r w:rsidR="00575045">
        <w:t>Rd</w:t>
      </w:r>
      <w:proofErr w:type="spellEnd"/>
      <w:r w:rsidR="00575045">
        <w:t>=150kPa).</w:t>
      </w:r>
      <w:r w:rsidR="0014375C">
        <w:t xml:space="preserve"> Základová deska bude z betonu </w:t>
      </w:r>
      <w:r w:rsidR="0014375C" w:rsidRPr="0014375C">
        <w:rPr>
          <w:b/>
        </w:rPr>
        <w:t>C25/30 –</w:t>
      </w:r>
      <w:r w:rsidR="0014375C">
        <w:rPr>
          <w:b/>
        </w:rPr>
        <w:t xml:space="preserve"> XC4</w:t>
      </w:r>
      <w:r w:rsidR="0014375C" w:rsidRPr="0014375C">
        <w:rPr>
          <w:b/>
        </w:rPr>
        <w:t>, XA1</w:t>
      </w:r>
      <w:r w:rsidR="0014375C" w:rsidRPr="0014375C">
        <w:t>.</w:t>
      </w:r>
    </w:p>
    <w:p w:rsidR="00575045" w:rsidRDefault="00575045" w:rsidP="00575045">
      <w:pPr>
        <w:pStyle w:val="Nadpis3"/>
      </w:pPr>
      <w:r>
        <w:t xml:space="preserve">Přístavek pro elektro </w:t>
      </w:r>
      <w:proofErr w:type="spellStart"/>
      <w:r>
        <w:t>rozvadeč</w:t>
      </w:r>
      <w:proofErr w:type="spellEnd"/>
    </w:p>
    <w:p w:rsidR="00575045" w:rsidRPr="00575045" w:rsidRDefault="00575045" w:rsidP="00575045">
      <w:pPr>
        <w:rPr>
          <w:lang w:eastAsia="cs-CZ"/>
        </w:rPr>
      </w:pPr>
      <w:r>
        <w:rPr>
          <w:lang w:eastAsia="cs-CZ"/>
        </w:rPr>
        <w:t>Půdorysná velikost přístavku je 1,95</w:t>
      </w:r>
      <w:r>
        <w:t> x 0,65 m. Celková výška konstrukce včetně základu je 3,13 m. Tloušťka všech stěn a stropní desky je 250 mm</w:t>
      </w:r>
      <w:r w:rsidR="0014375C">
        <w:t>, uvnitř vznikne dutina</w:t>
      </w:r>
      <w:r w:rsidR="008D0AF7">
        <w:t xml:space="preserve"> pro elektrické rozvody</w:t>
      </w:r>
      <w:r w:rsidR="0014375C">
        <w:t xml:space="preserve"> šíře 150 mm</w:t>
      </w:r>
      <w:r>
        <w:t>. Konstrukce přístavku bude monolitická železobetonová</w:t>
      </w:r>
      <w:r w:rsidR="0014375C">
        <w:t>, část nad základem bude</w:t>
      </w:r>
      <w:r>
        <w:t xml:space="preserve"> z pohledového betonu třídy </w:t>
      </w:r>
      <w:r w:rsidRPr="00442E16">
        <w:rPr>
          <w:b/>
        </w:rPr>
        <w:t>C</w:t>
      </w:r>
      <w:r w:rsidR="0014375C">
        <w:rPr>
          <w:b/>
        </w:rPr>
        <w:t>30/37 – XC4, XF1, XD1</w:t>
      </w:r>
      <w:r w:rsidR="00E2532F">
        <w:rPr>
          <w:b/>
        </w:rPr>
        <w:t>, XA1</w:t>
      </w:r>
      <w:r w:rsidRPr="00442E16">
        <w:rPr>
          <w:b/>
        </w:rPr>
        <w:t>.</w:t>
      </w:r>
      <w:r>
        <w:t xml:space="preserve"> Třída pohledového betonu PB2 dle </w:t>
      </w:r>
      <w:r w:rsidR="00F07755">
        <w:fldChar w:fldCharType="begin"/>
      </w:r>
      <w:r>
        <w:instrText xml:space="preserve"> REF _Ref118117337 \r \h </w:instrText>
      </w:r>
      <w:r w:rsidR="00F07755">
        <w:fldChar w:fldCharType="separate"/>
      </w:r>
      <w:r w:rsidR="00192971">
        <w:t>[9]</w:t>
      </w:r>
      <w:r w:rsidR="00F07755">
        <w:fldChar w:fldCharType="end"/>
      </w:r>
      <w:r>
        <w:t>. Vyztužení konstrukce bude řízeno požadavky pro tzv. bílé vany. Minimální krycí vrstva výztuže bude 45 mm.</w:t>
      </w:r>
      <w:r w:rsidRPr="00575045">
        <w:t xml:space="preserve"> </w:t>
      </w:r>
      <w:r>
        <w:t>Přístavek je možné založit do GT2 (</w:t>
      </w:r>
      <w:proofErr w:type="spellStart"/>
      <w:r>
        <w:t>Rd</w:t>
      </w:r>
      <w:proofErr w:type="spellEnd"/>
      <w:r>
        <w:t>=150kPa).</w:t>
      </w:r>
      <w:r w:rsidR="0014375C" w:rsidRPr="0014375C">
        <w:t xml:space="preserve"> </w:t>
      </w:r>
      <w:r w:rsidR="0014375C">
        <w:t xml:space="preserve">Základová část bude z betonu </w:t>
      </w:r>
      <w:r w:rsidR="0014375C" w:rsidRPr="0014375C">
        <w:rPr>
          <w:b/>
        </w:rPr>
        <w:t>C25/30 –</w:t>
      </w:r>
      <w:r w:rsidR="0014375C">
        <w:rPr>
          <w:b/>
        </w:rPr>
        <w:t xml:space="preserve"> XC4</w:t>
      </w:r>
      <w:r w:rsidR="0014375C" w:rsidRPr="0014375C">
        <w:rPr>
          <w:b/>
        </w:rPr>
        <w:t>, XA1</w:t>
      </w:r>
      <w:r w:rsidR="0014375C">
        <w:t>, výška základové části bude 1,0 m.</w:t>
      </w:r>
    </w:p>
    <w:p w:rsidR="00442E16" w:rsidRDefault="00442E16" w:rsidP="00442E16">
      <w:pPr>
        <w:pStyle w:val="Nadpis3"/>
      </w:pPr>
      <w:r>
        <w:t>Plotová zídka a konstrukce plotů</w:t>
      </w:r>
    </w:p>
    <w:p w:rsidR="0014375C" w:rsidRDefault="008D0AF7" w:rsidP="008D0AF7">
      <w:r>
        <w:rPr>
          <w:lang w:eastAsia="cs-CZ"/>
        </w:rPr>
        <w:t xml:space="preserve">Kolem pozemku bude mimo opěrné stěny </w:t>
      </w:r>
      <w:r w:rsidR="000011C1">
        <w:rPr>
          <w:lang w:eastAsia="cs-CZ"/>
        </w:rPr>
        <w:t xml:space="preserve">realizována zídka sloužící pro kotvení plotových sloupů. Horní část plotové zídky bude z vodostavebního betonu </w:t>
      </w:r>
      <w:r w:rsidR="000011C1">
        <w:t xml:space="preserve">třídy </w:t>
      </w:r>
      <w:r w:rsidR="000011C1" w:rsidRPr="00442E16">
        <w:rPr>
          <w:b/>
        </w:rPr>
        <w:t>C</w:t>
      </w:r>
      <w:r w:rsidR="000011C1">
        <w:rPr>
          <w:b/>
        </w:rPr>
        <w:t>30/37 – XC4, XF1</w:t>
      </w:r>
      <w:r w:rsidR="00E2532F">
        <w:rPr>
          <w:b/>
        </w:rPr>
        <w:t>, XA1</w:t>
      </w:r>
      <w:r w:rsidR="000011C1">
        <w:rPr>
          <w:b/>
        </w:rPr>
        <w:t xml:space="preserve">. </w:t>
      </w:r>
      <w:r w:rsidR="000011C1" w:rsidRPr="000011C1">
        <w:t>Výška horní části je dle okolních terénů 500 – 800 mm.</w:t>
      </w:r>
      <w:r w:rsidR="000011C1">
        <w:t xml:space="preserve"> Šíře dle polohy – viz výkres </w:t>
      </w:r>
      <w:proofErr w:type="gramStart"/>
      <w:r w:rsidR="000011C1">
        <w:t>č. D.2.2.2.101</w:t>
      </w:r>
      <w:proofErr w:type="gramEnd"/>
      <w:r w:rsidR="000011C1">
        <w:t>. Základ bude vysoký 600 mm a bude mít šířku 400 mm. Základ je umístěn excentricky tak, aby jedna hrana byla slícovaná s horní částí plotové zídky.</w:t>
      </w:r>
      <w:r w:rsidR="000011C1" w:rsidRPr="000011C1">
        <w:t xml:space="preserve"> </w:t>
      </w:r>
      <w:r w:rsidR="000011C1">
        <w:t xml:space="preserve">Základová část bude z betonu </w:t>
      </w:r>
      <w:r w:rsidR="000011C1" w:rsidRPr="0014375C">
        <w:rPr>
          <w:b/>
        </w:rPr>
        <w:t>C25/30 –</w:t>
      </w:r>
      <w:r w:rsidR="000011C1">
        <w:rPr>
          <w:b/>
        </w:rPr>
        <w:t xml:space="preserve"> XC4</w:t>
      </w:r>
      <w:r w:rsidR="000011C1" w:rsidRPr="0014375C">
        <w:rPr>
          <w:b/>
        </w:rPr>
        <w:t>, XA1</w:t>
      </w:r>
      <w:r w:rsidR="000011C1">
        <w:t>.</w:t>
      </w:r>
    </w:p>
    <w:p w:rsidR="000011C1" w:rsidRDefault="000011C1" w:rsidP="008D0AF7">
      <w:pPr>
        <w:rPr>
          <w:lang w:eastAsia="cs-CZ"/>
        </w:rPr>
      </w:pPr>
      <w:r>
        <w:rPr>
          <w:lang w:eastAsia="cs-CZ"/>
        </w:rPr>
        <w:lastRenderedPageBreak/>
        <w:t xml:space="preserve">Konstrukce </w:t>
      </w:r>
      <w:r w:rsidR="00B024A8">
        <w:rPr>
          <w:lang w:eastAsia="cs-CZ"/>
        </w:rPr>
        <w:t>vstupního plotu</w:t>
      </w:r>
      <w:r>
        <w:rPr>
          <w:lang w:eastAsia="cs-CZ"/>
        </w:rPr>
        <w:t xml:space="preserve"> je navržena z ocelových </w:t>
      </w:r>
      <w:proofErr w:type="spellStart"/>
      <w:r>
        <w:rPr>
          <w:lang w:eastAsia="cs-CZ"/>
        </w:rPr>
        <w:t>jäklů</w:t>
      </w:r>
      <w:proofErr w:type="spellEnd"/>
      <w:r>
        <w:rPr>
          <w:lang w:eastAsia="cs-CZ"/>
        </w:rPr>
        <w:t xml:space="preserve">. Běžné plotové sloupky mají velikost profilu JÄ 60x4 a sloupky, ke kterým </w:t>
      </w:r>
      <w:proofErr w:type="gramStart"/>
      <w:r>
        <w:rPr>
          <w:lang w:eastAsia="cs-CZ"/>
        </w:rPr>
        <w:t>budou</w:t>
      </w:r>
      <w:proofErr w:type="gramEnd"/>
      <w:r>
        <w:rPr>
          <w:lang w:eastAsia="cs-CZ"/>
        </w:rPr>
        <w:t xml:space="preserve"> kotveny br</w:t>
      </w:r>
      <w:r w:rsidR="00B024A8">
        <w:rPr>
          <w:lang w:eastAsia="cs-CZ"/>
        </w:rPr>
        <w:t xml:space="preserve">anky </w:t>
      </w:r>
      <w:proofErr w:type="gramStart"/>
      <w:r w:rsidR="00B024A8">
        <w:rPr>
          <w:lang w:eastAsia="cs-CZ"/>
        </w:rPr>
        <w:t>budou</w:t>
      </w:r>
      <w:proofErr w:type="gramEnd"/>
      <w:r w:rsidR="00B024A8">
        <w:rPr>
          <w:lang w:eastAsia="cs-CZ"/>
        </w:rPr>
        <w:t xml:space="preserve"> zesílené na JÄ 60x8. Rozteče sloupků jsou u vstupu cca po 1,0 m. Výška plotové konstrukce bude 1,25 m. </w:t>
      </w:r>
      <w:r>
        <w:rPr>
          <w:lang w:eastAsia="cs-CZ"/>
        </w:rPr>
        <w:t>Vodorovné prvky plotu budou vyro</w:t>
      </w:r>
      <w:r w:rsidR="003804B2">
        <w:rPr>
          <w:lang w:eastAsia="cs-CZ"/>
        </w:rPr>
        <w:t xml:space="preserve">bené z obdélníkového průřezu JÄ 60x30x3.0 – profil naležato. </w:t>
      </w:r>
      <w:r w:rsidR="00B024A8">
        <w:rPr>
          <w:lang w:eastAsia="cs-CZ"/>
        </w:rPr>
        <w:t xml:space="preserve">Výplň je tvořena svisle orientovanými pruty průměru 20-30 mm. </w:t>
      </w:r>
      <w:r w:rsidR="003804B2">
        <w:rPr>
          <w:lang w:eastAsia="cs-CZ"/>
        </w:rPr>
        <w:t>Kotvení do plotové zídky bude pomocí čelního plechu</w:t>
      </w:r>
      <w:r w:rsidR="00B024A8">
        <w:rPr>
          <w:lang w:eastAsia="cs-CZ"/>
        </w:rPr>
        <w:t xml:space="preserve"> 180 x 180 mm,</w:t>
      </w:r>
      <w:r w:rsidR="003804B2">
        <w:rPr>
          <w:lang w:eastAsia="cs-CZ"/>
        </w:rPr>
        <w:t xml:space="preserve"> </w:t>
      </w:r>
      <w:proofErr w:type="spellStart"/>
      <w:r w:rsidR="003804B2">
        <w:rPr>
          <w:lang w:eastAsia="cs-CZ"/>
        </w:rPr>
        <w:t>tl</w:t>
      </w:r>
      <w:proofErr w:type="spellEnd"/>
      <w:r w:rsidR="003804B2">
        <w:rPr>
          <w:lang w:eastAsia="cs-CZ"/>
        </w:rPr>
        <w:t>. 8 mm a čtyř chemických kotev do betonu M12-8.8. Hloubka kotvení bude min. 150 mm.</w:t>
      </w:r>
    </w:p>
    <w:p w:rsidR="005D0929" w:rsidRPr="00B024A8" w:rsidRDefault="00B024A8" w:rsidP="00B024A8">
      <w:pPr>
        <w:rPr>
          <w:lang w:eastAsia="cs-CZ"/>
        </w:rPr>
      </w:pPr>
      <w:r w:rsidRPr="00B024A8">
        <w:rPr>
          <w:lang w:eastAsia="cs-CZ"/>
        </w:rPr>
        <w:t xml:space="preserve">Konstrukce obvodového oplocení pozemku je navržena z ocelových </w:t>
      </w:r>
      <w:proofErr w:type="spellStart"/>
      <w:r w:rsidRPr="00B024A8">
        <w:rPr>
          <w:lang w:eastAsia="cs-CZ"/>
        </w:rPr>
        <w:t>jaklů</w:t>
      </w:r>
      <w:proofErr w:type="spellEnd"/>
      <w:r w:rsidRPr="00B024A8">
        <w:rPr>
          <w:lang w:eastAsia="cs-CZ"/>
        </w:rPr>
        <w:t xml:space="preserve">. Plotové sloupky </w:t>
      </w:r>
      <w:r>
        <w:rPr>
          <w:lang w:eastAsia="cs-CZ"/>
        </w:rPr>
        <w:t xml:space="preserve">jsou realizovány z </w:t>
      </w:r>
      <w:proofErr w:type="spellStart"/>
      <w:r>
        <w:rPr>
          <w:lang w:eastAsia="cs-CZ"/>
        </w:rPr>
        <w:t>jaklu</w:t>
      </w:r>
      <w:proofErr w:type="spellEnd"/>
      <w:r w:rsidRPr="00B024A8">
        <w:rPr>
          <w:lang w:eastAsia="cs-CZ"/>
        </w:rPr>
        <w:t xml:space="preserve"> 60x8 s maximální roztečí 1500m</w:t>
      </w:r>
      <w:r>
        <w:rPr>
          <w:lang w:eastAsia="cs-CZ"/>
        </w:rPr>
        <w:t>m. Výška plotu bude</w:t>
      </w:r>
      <w:r w:rsidRPr="00B024A8">
        <w:rPr>
          <w:lang w:eastAsia="cs-CZ"/>
        </w:rPr>
        <w:t xml:space="preserve"> 1500 mm.</w:t>
      </w:r>
      <w:r w:rsidR="00315002" w:rsidRPr="00B024A8">
        <w:rPr>
          <w:lang w:eastAsia="cs-CZ"/>
        </w:rPr>
        <w:t xml:space="preserve"> </w:t>
      </w:r>
      <w:r>
        <w:rPr>
          <w:lang w:eastAsia="cs-CZ"/>
        </w:rPr>
        <w:t xml:space="preserve">Výplň sestává z dílců, které jsou tvořeny tenkými ocelovými pruty. Kotvení do plotové zídky bude pomocí čelního plechu 180x 180 mm, </w:t>
      </w:r>
      <w:proofErr w:type="spellStart"/>
      <w:r>
        <w:rPr>
          <w:lang w:eastAsia="cs-CZ"/>
        </w:rPr>
        <w:t>tl</w:t>
      </w:r>
      <w:proofErr w:type="spellEnd"/>
      <w:r>
        <w:rPr>
          <w:lang w:eastAsia="cs-CZ"/>
        </w:rPr>
        <w:t>. 8 mm a čtyř chemických kotev do betonu M12-8.8. Hloubka kotvení bude min. 150 mm.</w:t>
      </w:r>
    </w:p>
    <w:p w:rsidR="005D0929" w:rsidRPr="00A9746C" w:rsidRDefault="00B024A8" w:rsidP="008D0AF7">
      <w:pPr>
        <w:rPr>
          <w:lang w:eastAsia="cs-CZ"/>
        </w:rPr>
      </w:pPr>
      <w:r w:rsidRPr="00A9746C">
        <w:rPr>
          <w:lang w:eastAsia="cs-CZ"/>
        </w:rPr>
        <w:t xml:space="preserve">Zábradlí mezi objekty B a D </w:t>
      </w:r>
      <w:r w:rsidR="00A9746C">
        <w:rPr>
          <w:lang w:eastAsia="cs-CZ"/>
        </w:rPr>
        <w:t xml:space="preserve">bude mít výšku </w:t>
      </w:r>
      <w:r w:rsidR="00A9746C" w:rsidRPr="00A9746C">
        <w:rPr>
          <w:lang w:eastAsia="cs-CZ"/>
        </w:rPr>
        <w:t>900 mm, rozteče s</w:t>
      </w:r>
      <w:r w:rsidR="00A9746C">
        <w:rPr>
          <w:lang w:eastAsia="cs-CZ"/>
        </w:rPr>
        <w:t>loupků budou maximálně 800 mm a </w:t>
      </w:r>
      <w:r w:rsidR="00A9746C" w:rsidRPr="00A9746C">
        <w:rPr>
          <w:lang w:eastAsia="cs-CZ"/>
        </w:rPr>
        <w:t>realizovány budou z </w:t>
      </w:r>
      <w:proofErr w:type="spellStart"/>
      <w:r w:rsidR="00A9746C" w:rsidRPr="00A9746C">
        <w:rPr>
          <w:lang w:eastAsia="cs-CZ"/>
        </w:rPr>
        <w:t>jaklů</w:t>
      </w:r>
      <w:proofErr w:type="spellEnd"/>
      <w:r w:rsidR="00A9746C" w:rsidRPr="00A9746C">
        <w:rPr>
          <w:lang w:eastAsia="cs-CZ"/>
        </w:rPr>
        <w:t xml:space="preserve"> velikosti 50x4. Kotvení sloupků bude </w:t>
      </w:r>
      <w:r w:rsidR="00A9746C">
        <w:rPr>
          <w:lang w:eastAsia="cs-CZ"/>
        </w:rPr>
        <w:t xml:space="preserve">provedeno </w:t>
      </w:r>
      <w:r w:rsidR="00A9746C" w:rsidRPr="00A9746C">
        <w:rPr>
          <w:lang w:eastAsia="cs-CZ"/>
        </w:rPr>
        <w:t xml:space="preserve">nasunutím sloupku na vetknutý profil JA 40x4 do svislé části opěrné stěny (OS typ E). Hloubka vetknutí </w:t>
      </w:r>
      <w:r w:rsidR="00A9746C">
        <w:rPr>
          <w:lang w:eastAsia="cs-CZ"/>
        </w:rPr>
        <w:t xml:space="preserve">a přesah do nasunutého profilu </w:t>
      </w:r>
      <w:r w:rsidR="00A9746C" w:rsidRPr="00A9746C">
        <w:rPr>
          <w:lang w:eastAsia="cs-CZ"/>
        </w:rPr>
        <w:t>bude minimálně 500 mm.</w:t>
      </w:r>
      <w:r w:rsidR="00A9746C">
        <w:rPr>
          <w:lang w:eastAsia="cs-CZ"/>
        </w:rPr>
        <w:t xml:space="preserve"> Sloupky budou následně </w:t>
      </w:r>
      <w:proofErr w:type="spellStart"/>
      <w:r w:rsidR="00A9746C">
        <w:rPr>
          <w:lang w:eastAsia="cs-CZ"/>
        </w:rPr>
        <w:t>prošroubovány</w:t>
      </w:r>
      <w:proofErr w:type="spellEnd"/>
      <w:r w:rsidR="00A9746C">
        <w:rPr>
          <w:lang w:eastAsia="cs-CZ"/>
        </w:rPr>
        <w:t xml:space="preserve"> alespoň dvěma šrouby M10-8.8 rovnoměrně po výšce přesahu.</w:t>
      </w:r>
    </w:p>
    <w:p w:rsidR="00C65FF7" w:rsidRDefault="00C65FF7" w:rsidP="00AA576A">
      <w:pPr>
        <w:pStyle w:val="Nadpis2"/>
        <w:rPr>
          <w:rFonts w:eastAsia="Calibri"/>
        </w:rPr>
      </w:pPr>
      <w:bookmarkStart w:id="6" w:name="_Toc118199121"/>
      <w:r w:rsidRPr="00DD4B62">
        <w:rPr>
          <w:rFonts w:eastAsia="Calibri"/>
        </w:rPr>
        <w:t>Dilatace</w:t>
      </w:r>
      <w:bookmarkEnd w:id="6"/>
    </w:p>
    <w:p w:rsidR="008C0795" w:rsidRDefault="008C0795" w:rsidP="008C0795">
      <w:pPr>
        <w:pStyle w:val="Nadpis4"/>
      </w:pPr>
      <w:r>
        <w:t>Dilatace opěrných stěn</w:t>
      </w:r>
    </w:p>
    <w:p w:rsidR="008C0795" w:rsidRDefault="004D7183" w:rsidP="00031609">
      <w:r>
        <w:t>Opěrná stěna bude rozdělena na dilatační části. Maximální délka stěny mezi dilatacemi bude 10 m. Šířka dilatační spár bude 20 mm. Ve spárách budou stěny propojeny dilata</w:t>
      </w:r>
      <w:r w:rsidR="004506F1">
        <w:t>čními trny.</w:t>
      </w:r>
      <w:r w:rsidR="00B7208E">
        <w:t xml:space="preserve"> Průměrný počet trnů lze předběžně uvažovat 10ks/dilatace. </w:t>
      </w:r>
    </w:p>
    <w:p w:rsidR="007A097E" w:rsidRDefault="007A097E" w:rsidP="007A097E">
      <w:pPr>
        <w:pStyle w:val="Nadpis4"/>
      </w:pPr>
      <w:r>
        <w:t>Dílčí dilatace</w:t>
      </w:r>
    </w:p>
    <w:p w:rsidR="00425039" w:rsidRDefault="007A097E" w:rsidP="007A097E">
      <w:r>
        <w:t xml:space="preserve">Podružné železobetonové a betonové konstrukce budou dilatovány dle </w:t>
      </w:r>
      <w:proofErr w:type="spellStart"/>
      <w:r>
        <w:t>tab</w:t>
      </w:r>
      <w:proofErr w:type="spellEnd"/>
      <w:r>
        <w:t xml:space="preserve"> 4.3 v ČSN 73 1201:</w:t>
      </w:r>
    </w:p>
    <w:p w:rsidR="007A097E" w:rsidRDefault="007A097E" w:rsidP="007A097E">
      <w:r>
        <w:rPr>
          <w:noProof/>
          <w:lang w:eastAsia="cs-CZ"/>
        </w:rPr>
        <w:drawing>
          <wp:inline distT="0" distB="0" distL="0" distR="0">
            <wp:extent cx="5405932" cy="3025404"/>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srcRect l="50944" t="27642" r="12720" b="12551"/>
                    <a:stretch/>
                  </pic:blipFill>
                  <pic:spPr bwMode="auto">
                    <a:xfrm>
                      <a:off x="0" y="0"/>
                      <a:ext cx="5447821" cy="3048847"/>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167255" w:rsidRPr="00DD4B62" w:rsidRDefault="00B53785" w:rsidP="00167255">
      <w:pPr>
        <w:pStyle w:val="Nadpis2"/>
        <w:spacing w:before="0" w:after="0" w:line="360" w:lineRule="auto"/>
      </w:pPr>
      <w:bookmarkStart w:id="7" w:name="_Toc118199122"/>
      <w:r w:rsidRPr="00DD4B62">
        <w:t>Použité m</w:t>
      </w:r>
      <w:r w:rsidR="00167255" w:rsidRPr="00DD4B62">
        <w:t>ateriály</w:t>
      </w:r>
      <w:bookmarkEnd w:id="7"/>
    </w:p>
    <w:p w:rsidR="00167255" w:rsidRPr="00DD4B62" w:rsidRDefault="00167255" w:rsidP="00167255">
      <w:r w:rsidRPr="00DD4B62">
        <w:t>Nosná konstrukce je navržena z</w:t>
      </w:r>
      <w:r w:rsidR="00D93BF2" w:rsidRPr="00DD4B62">
        <w:t> těchto materiálů:</w:t>
      </w:r>
    </w:p>
    <w:p w:rsidR="00FA78D8" w:rsidRPr="00534E45" w:rsidRDefault="003804B2" w:rsidP="00AC0C5F">
      <w:pPr>
        <w:numPr>
          <w:ilvl w:val="0"/>
          <w:numId w:val="5"/>
        </w:numPr>
        <w:tabs>
          <w:tab w:val="left" w:pos="567"/>
        </w:tabs>
        <w:spacing w:after="0"/>
        <w:jc w:val="left"/>
        <w:rPr>
          <w:rFonts w:eastAsia="Calibri" w:cs="Times New Roman"/>
        </w:rPr>
      </w:pPr>
      <w:r>
        <w:rPr>
          <w:rFonts w:eastAsia="Calibri" w:cs="Times New Roman"/>
        </w:rPr>
        <w:t>Beton C25/30 – XC4</w:t>
      </w:r>
      <w:r w:rsidR="008F1C36">
        <w:rPr>
          <w:rFonts w:eastAsia="Calibri" w:cs="Times New Roman"/>
        </w:rPr>
        <w:t>, XA1</w:t>
      </w:r>
      <w:r w:rsidR="00FA78D8" w:rsidRPr="00534E45">
        <w:rPr>
          <w:rFonts w:eastAsia="Calibri" w:cs="Times New Roman"/>
        </w:rPr>
        <w:t xml:space="preserve"> – základové pasy</w:t>
      </w:r>
      <w:r w:rsidR="00FE3528">
        <w:rPr>
          <w:rFonts w:eastAsia="Calibri" w:cs="Times New Roman"/>
        </w:rPr>
        <w:t>,</w:t>
      </w:r>
    </w:p>
    <w:p w:rsidR="00AA576A" w:rsidRDefault="00E8601B" w:rsidP="00AC0C5F">
      <w:pPr>
        <w:numPr>
          <w:ilvl w:val="0"/>
          <w:numId w:val="5"/>
        </w:numPr>
        <w:tabs>
          <w:tab w:val="left" w:pos="567"/>
        </w:tabs>
        <w:spacing w:after="0"/>
        <w:jc w:val="left"/>
        <w:rPr>
          <w:rFonts w:eastAsia="Calibri" w:cs="Times New Roman"/>
        </w:rPr>
      </w:pPr>
      <w:r w:rsidRPr="00534E45">
        <w:rPr>
          <w:rFonts w:eastAsia="Calibri" w:cs="Times New Roman"/>
        </w:rPr>
        <w:t>Beton C16/20</w:t>
      </w:r>
      <w:r w:rsidR="00AA576A" w:rsidRPr="00534E45">
        <w:rPr>
          <w:rFonts w:eastAsia="Calibri" w:cs="Times New Roman"/>
        </w:rPr>
        <w:t xml:space="preserve"> – </w:t>
      </w:r>
      <w:r w:rsidR="00FA78D8" w:rsidRPr="00534E45">
        <w:rPr>
          <w:rFonts w:eastAsia="Calibri" w:cs="Times New Roman"/>
        </w:rPr>
        <w:t>nevyztužené konstrukce</w:t>
      </w:r>
      <w:r w:rsidR="003804B2">
        <w:rPr>
          <w:rFonts w:eastAsia="Calibri" w:cs="Times New Roman"/>
        </w:rPr>
        <w:t xml:space="preserve"> (spodní stupeň základových pasů),</w:t>
      </w:r>
    </w:p>
    <w:p w:rsidR="008C0795" w:rsidRDefault="003804B2" w:rsidP="008C0795">
      <w:pPr>
        <w:numPr>
          <w:ilvl w:val="0"/>
          <w:numId w:val="5"/>
        </w:numPr>
        <w:tabs>
          <w:tab w:val="left" w:pos="567"/>
        </w:tabs>
        <w:spacing w:after="0"/>
        <w:jc w:val="left"/>
        <w:rPr>
          <w:rFonts w:eastAsia="Calibri" w:cs="Times New Roman"/>
        </w:rPr>
      </w:pPr>
      <w:r>
        <w:rPr>
          <w:rFonts w:eastAsia="Calibri" w:cs="Times New Roman"/>
        </w:rPr>
        <w:lastRenderedPageBreak/>
        <w:t>Beton C30/37 – XC4, XD3, XF4, XA1</w:t>
      </w:r>
      <w:r w:rsidR="008C0795">
        <w:rPr>
          <w:rFonts w:eastAsia="Calibri" w:cs="Times New Roman"/>
        </w:rPr>
        <w:t xml:space="preserve"> </w:t>
      </w:r>
      <w:r w:rsidR="008F1C36">
        <w:rPr>
          <w:rFonts w:eastAsia="Calibri" w:cs="Times New Roman"/>
        </w:rPr>
        <w:t>–</w:t>
      </w:r>
      <w:r w:rsidR="008C0795">
        <w:rPr>
          <w:rFonts w:eastAsia="Calibri" w:cs="Times New Roman"/>
        </w:rPr>
        <w:t xml:space="preserve"> </w:t>
      </w:r>
      <w:r w:rsidR="008F1C36">
        <w:rPr>
          <w:rFonts w:eastAsia="Calibri" w:cs="Times New Roman"/>
        </w:rPr>
        <w:t>svislá část opěrných stěn</w:t>
      </w:r>
      <w:r>
        <w:rPr>
          <w:rFonts w:eastAsia="Calibri" w:cs="Times New Roman"/>
        </w:rPr>
        <w:t>,</w:t>
      </w:r>
    </w:p>
    <w:p w:rsidR="003804B2" w:rsidRPr="003804B2" w:rsidRDefault="003804B2" w:rsidP="003804B2">
      <w:pPr>
        <w:numPr>
          <w:ilvl w:val="0"/>
          <w:numId w:val="5"/>
        </w:numPr>
        <w:tabs>
          <w:tab w:val="left" w:pos="567"/>
        </w:tabs>
        <w:spacing w:after="0"/>
        <w:jc w:val="left"/>
        <w:rPr>
          <w:rFonts w:eastAsia="Calibri" w:cs="Times New Roman"/>
        </w:rPr>
      </w:pPr>
      <w:r>
        <w:rPr>
          <w:rFonts w:eastAsia="Calibri" w:cs="Times New Roman"/>
        </w:rPr>
        <w:t>Beton C25/30 – XC4, XA1</w:t>
      </w:r>
      <w:r w:rsidRPr="00534E45">
        <w:rPr>
          <w:rFonts w:eastAsia="Calibri" w:cs="Times New Roman"/>
        </w:rPr>
        <w:t xml:space="preserve"> – </w:t>
      </w:r>
      <w:r w:rsidR="00E2532F">
        <w:rPr>
          <w:rFonts w:eastAsia="Calibri" w:cs="Times New Roman"/>
        </w:rPr>
        <w:t>vodorovná část opěrných stěn a venkovních přístavků,</w:t>
      </w:r>
    </w:p>
    <w:p w:rsidR="008F1C36" w:rsidRPr="008C0795" w:rsidRDefault="003804B2" w:rsidP="008C0795">
      <w:pPr>
        <w:numPr>
          <w:ilvl w:val="0"/>
          <w:numId w:val="5"/>
        </w:numPr>
        <w:tabs>
          <w:tab w:val="left" w:pos="567"/>
        </w:tabs>
        <w:spacing w:after="0"/>
        <w:jc w:val="left"/>
        <w:rPr>
          <w:rFonts w:eastAsia="Calibri" w:cs="Times New Roman"/>
        </w:rPr>
      </w:pPr>
      <w:r>
        <w:rPr>
          <w:rFonts w:eastAsia="Calibri" w:cs="Times New Roman"/>
        </w:rPr>
        <w:t>Beton C30/37 – XC4, XD1, XF1</w:t>
      </w:r>
      <w:r w:rsidR="00E2532F">
        <w:rPr>
          <w:rFonts w:eastAsia="Calibri" w:cs="Times New Roman"/>
        </w:rPr>
        <w:t>, XA1</w:t>
      </w:r>
      <w:r w:rsidR="008F1C36">
        <w:rPr>
          <w:rFonts w:eastAsia="Calibri" w:cs="Times New Roman"/>
        </w:rPr>
        <w:t xml:space="preserve"> – </w:t>
      </w:r>
      <w:r w:rsidR="00E2532F">
        <w:rPr>
          <w:rFonts w:eastAsia="Calibri" w:cs="Times New Roman"/>
        </w:rPr>
        <w:t xml:space="preserve">svislá část </w:t>
      </w:r>
      <w:r w:rsidR="008F1C36">
        <w:rPr>
          <w:rFonts w:eastAsia="Calibri" w:cs="Times New Roman"/>
        </w:rPr>
        <w:t>venkovní</w:t>
      </w:r>
      <w:r w:rsidR="00E2532F">
        <w:rPr>
          <w:rFonts w:eastAsia="Calibri" w:cs="Times New Roman"/>
        </w:rPr>
        <w:t>ch</w:t>
      </w:r>
      <w:r w:rsidR="008F1C36">
        <w:rPr>
          <w:rFonts w:eastAsia="Calibri" w:cs="Times New Roman"/>
        </w:rPr>
        <w:t xml:space="preserve"> přís</w:t>
      </w:r>
      <w:r w:rsidR="00E2532F">
        <w:rPr>
          <w:rFonts w:eastAsia="Calibri" w:cs="Times New Roman"/>
        </w:rPr>
        <w:t>tavků</w:t>
      </w:r>
      <w:r>
        <w:rPr>
          <w:rFonts w:eastAsia="Calibri" w:cs="Times New Roman"/>
        </w:rPr>
        <w:t>,</w:t>
      </w:r>
    </w:p>
    <w:p w:rsidR="00FA238A" w:rsidRPr="00534E45" w:rsidRDefault="00FA238A" w:rsidP="00AC0C5F">
      <w:pPr>
        <w:numPr>
          <w:ilvl w:val="0"/>
          <w:numId w:val="5"/>
        </w:numPr>
        <w:tabs>
          <w:tab w:val="left" w:pos="567"/>
        </w:tabs>
        <w:spacing w:after="0"/>
        <w:jc w:val="left"/>
        <w:rPr>
          <w:rFonts w:eastAsia="Calibri" w:cs="Times New Roman"/>
        </w:rPr>
      </w:pPr>
      <w:r w:rsidRPr="00534E45">
        <w:rPr>
          <w:rFonts w:eastAsia="Calibri" w:cs="Times New Roman"/>
        </w:rPr>
        <w:t>Betonářská výztuž B500B</w:t>
      </w:r>
      <w:r w:rsidR="003804B2">
        <w:rPr>
          <w:rFonts w:eastAsia="Calibri" w:cs="Times New Roman"/>
        </w:rPr>
        <w:t>.</w:t>
      </w:r>
    </w:p>
    <w:p w:rsidR="00D93BF2" w:rsidRPr="00DD4B62" w:rsidRDefault="00D93BF2" w:rsidP="008046DE">
      <w:pPr>
        <w:pStyle w:val="Nadpis1"/>
        <w:spacing w:before="240"/>
      </w:pPr>
      <w:bookmarkStart w:id="8" w:name="_Toc118199123"/>
      <w:r w:rsidRPr="00DD4B62">
        <w:t>Zatížení a limitní deformace konstrukce</w:t>
      </w:r>
      <w:bookmarkEnd w:id="8"/>
    </w:p>
    <w:p w:rsidR="00D40CF7" w:rsidRPr="00DD4B62" w:rsidRDefault="00D40CF7" w:rsidP="00D40CF7">
      <w:r w:rsidRPr="00DD4B62">
        <w:t xml:space="preserve">Přesná velikost zatížení je vyspecifikována ve statickém výpočtu. Zatížení bylo stanoveno na základě souboru norem ČSN EN </w:t>
      </w:r>
      <w:proofErr w:type="gramStart"/>
      <w:r w:rsidRPr="00DD4B62">
        <w:t>1991-X (Eurokód</w:t>
      </w:r>
      <w:proofErr w:type="gramEnd"/>
      <w:r w:rsidRPr="00DD4B62">
        <w:t xml:space="preserve"> 1). Objekt bude zatížen tímto zatížením:</w:t>
      </w:r>
    </w:p>
    <w:p w:rsidR="00D40CF7" w:rsidRPr="00DD4B62" w:rsidRDefault="00D40CF7" w:rsidP="00AC0C5F">
      <w:pPr>
        <w:pStyle w:val="Nadpis2"/>
        <w:numPr>
          <w:ilvl w:val="1"/>
          <w:numId w:val="1"/>
        </w:numPr>
        <w:ind w:left="578" w:hanging="578"/>
      </w:pPr>
      <w:bookmarkStart w:id="9" w:name="_Použité_podklady"/>
      <w:bookmarkStart w:id="10" w:name="_Ref222138023"/>
      <w:bookmarkStart w:id="11" w:name="_Toc118199124"/>
      <w:bookmarkEnd w:id="9"/>
      <w:r w:rsidRPr="00DD4B62">
        <w:t>Stálá zatížení</w:t>
      </w:r>
      <w:bookmarkEnd w:id="10"/>
      <w:bookmarkEnd w:id="11"/>
    </w:p>
    <w:p w:rsidR="002C382E" w:rsidRPr="00DD4B62" w:rsidRDefault="00D40CF7" w:rsidP="0073702F">
      <w:r w:rsidRPr="00DD4B62">
        <w:t xml:space="preserve">Vychází z vlastní tíhy nosné konstrukce a z tíhy použitých souvrství podlah, podhledů, stěn atd. </w:t>
      </w:r>
      <w:r w:rsidR="00FD3AB3" w:rsidRPr="00DD4B62">
        <w:t>Přesná specifikace zatížení viz statický výpočet.</w:t>
      </w:r>
    </w:p>
    <w:p w:rsidR="00D40CF7" w:rsidRPr="00DD4B62" w:rsidRDefault="00D40CF7" w:rsidP="008046DE">
      <w:pPr>
        <w:pStyle w:val="Nadpis2"/>
        <w:numPr>
          <w:ilvl w:val="1"/>
          <w:numId w:val="1"/>
        </w:numPr>
        <w:spacing w:after="0"/>
        <w:ind w:left="578" w:hanging="578"/>
      </w:pPr>
      <w:bookmarkStart w:id="12" w:name="_Toc118199125"/>
      <w:r w:rsidRPr="00DD4B62">
        <w:t>Proměnná zatížení</w:t>
      </w:r>
      <w:bookmarkEnd w:id="12"/>
    </w:p>
    <w:p w:rsidR="00D40CF7" w:rsidRPr="00DD4B62" w:rsidRDefault="00D40CF7" w:rsidP="008046DE">
      <w:pPr>
        <w:pStyle w:val="Nadpis3"/>
        <w:numPr>
          <w:ilvl w:val="2"/>
          <w:numId w:val="1"/>
        </w:numPr>
        <w:spacing w:before="120"/>
      </w:pPr>
      <w:r w:rsidRPr="00DD4B62">
        <w:t>Užitná zatížení</w:t>
      </w:r>
    </w:p>
    <w:p w:rsidR="00CA01C9" w:rsidRPr="00887824" w:rsidRDefault="00CA01C9" w:rsidP="00CA01C9">
      <w:pPr>
        <w:pStyle w:val="Odstavecseseznamem"/>
        <w:numPr>
          <w:ilvl w:val="0"/>
          <w:numId w:val="11"/>
        </w:numPr>
        <w:spacing w:after="0"/>
        <w:rPr>
          <w:rFonts w:cstheme="minorHAnsi"/>
        </w:rPr>
      </w:pPr>
      <w:r w:rsidRPr="00887824">
        <w:rPr>
          <w:rFonts w:cstheme="minorHAnsi"/>
        </w:rPr>
        <w:t>Zatížení na terénu:</w:t>
      </w:r>
    </w:p>
    <w:p w:rsidR="00CA01C9" w:rsidRPr="00887824" w:rsidRDefault="00CA01C9" w:rsidP="00CA01C9">
      <w:pPr>
        <w:pStyle w:val="Odstavecseseznamem"/>
        <w:numPr>
          <w:ilvl w:val="0"/>
          <w:numId w:val="10"/>
        </w:numPr>
        <w:spacing w:after="0"/>
        <w:rPr>
          <w:rFonts w:cstheme="minorHAnsi"/>
        </w:rPr>
      </w:pPr>
      <w:r w:rsidRPr="00887824">
        <w:rPr>
          <w:rFonts w:cstheme="minorHAnsi"/>
        </w:rPr>
        <w:t xml:space="preserve">plošné zatížení </w:t>
      </w:r>
      <w:proofErr w:type="spellStart"/>
      <w:r w:rsidRPr="00887824">
        <w:rPr>
          <w:rFonts w:cstheme="minorHAnsi"/>
          <w:b/>
          <w:i/>
        </w:rPr>
        <w:t>q</w:t>
      </w:r>
      <w:r w:rsidRPr="00887824">
        <w:rPr>
          <w:rFonts w:cstheme="minorHAnsi"/>
          <w:b/>
          <w:i/>
          <w:vertAlign w:val="subscript"/>
        </w:rPr>
        <w:t>k</w:t>
      </w:r>
      <w:proofErr w:type="spellEnd"/>
      <w:r w:rsidRPr="00887824">
        <w:rPr>
          <w:rFonts w:cstheme="minorHAnsi"/>
          <w:b/>
          <w:i/>
        </w:rPr>
        <w:t xml:space="preserve"> = 5,00 kN/m</w:t>
      </w:r>
      <w:r w:rsidRPr="00887824">
        <w:rPr>
          <w:rFonts w:cstheme="minorHAnsi"/>
          <w:b/>
          <w:i/>
          <w:vertAlign w:val="superscript"/>
        </w:rPr>
        <w:t>2</w:t>
      </w:r>
      <w:r w:rsidRPr="00887824">
        <w:rPr>
          <w:rFonts w:cstheme="minorHAnsi"/>
        </w:rPr>
        <w:t xml:space="preserve">, </w:t>
      </w:r>
    </w:p>
    <w:p w:rsidR="00CA01C9" w:rsidRPr="00887824" w:rsidRDefault="00CA01C9" w:rsidP="00CA01C9">
      <w:pPr>
        <w:rPr>
          <w:rFonts w:cstheme="minorHAnsi"/>
        </w:rPr>
      </w:pPr>
    </w:p>
    <w:p w:rsidR="00CA01C9" w:rsidRPr="00887824" w:rsidRDefault="00CA01C9" w:rsidP="00CA01C9">
      <w:pPr>
        <w:pStyle w:val="Odstavecseseznamem"/>
        <w:numPr>
          <w:ilvl w:val="0"/>
          <w:numId w:val="11"/>
        </w:numPr>
        <w:spacing w:after="0"/>
        <w:rPr>
          <w:rFonts w:cstheme="minorHAnsi"/>
        </w:rPr>
      </w:pPr>
      <w:r w:rsidRPr="00887824">
        <w:rPr>
          <w:rFonts w:cstheme="minorHAnsi"/>
        </w:rPr>
        <w:t>Střecha (střechy nepřístupné, s výjimkou údržby – kat.</w:t>
      </w:r>
      <w:r>
        <w:rPr>
          <w:rFonts w:cstheme="minorHAnsi"/>
        </w:rPr>
        <w:t xml:space="preserve"> </w:t>
      </w:r>
      <w:r w:rsidRPr="00887824">
        <w:rPr>
          <w:rFonts w:cstheme="minorHAnsi"/>
        </w:rPr>
        <w:t>H dle ČSN EN 1991-1-1):</w:t>
      </w:r>
    </w:p>
    <w:p w:rsidR="00CA01C9" w:rsidRPr="00887824" w:rsidRDefault="00CA01C9" w:rsidP="00CA01C9">
      <w:pPr>
        <w:pStyle w:val="Odstavecseseznamem"/>
        <w:numPr>
          <w:ilvl w:val="0"/>
          <w:numId w:val="9"/>
        </w:numPr>
        <w:spacing w:after="0"/>
        <w:rPr>
          <w:rFonts w:cstheme="minorHAnsi"/>
        </w:rPr>
      </w:pPr>
      <w:r w:rsidRPr="00887824">
        <w:rPr>
          <w:rFonts w:cstheme="minorHAnsi"/>
        </w:rPr>
        <w:t xml:space="preserve">plošné zatížení </w:t>
      </w:r>
      <w:proofErr w:type="spellStart"/>
      <w:r w:rsidRPr="00887824">
        <w:rPr>
          <w:rFonts w:cstheme="minorHAnsi"/>
          <w:b/>
          <w:i/>
        </w:rPr>
        <w:t>q</w:t>
      </w:r>
      <w:r w:rsidRPr="00887824">
        <w:rPr>
          <w:rFonts w:cstheme="minorHAnsi"/>
          <w:b/>
          <w:i/>
          <w:vertAlign w:val="subscript"/>
        </w:rPr>
        <w:t>k</w:t>
      </w:r>
      <w:proofErr w:type="spellEnd"/>
      <w:r w:rsidRPr="00887824">
        <w:rPr>
          <w:rFonts w:cstheme="minorHAnsi"/>
          <w:b/>
          <w:i/>
        </w:rPr>
        <w:t xml:space="preserve"> = 0,75 kN/m</w:t>
      </w:r>
      <w:r w:rsidRPr="00887824">
        <w:rPr>
          <w:rFonts w:cstheme="minorHAnsi"/>
          <w:b/>
          <w:i/>
          <w:vertAlign w:val="superscript"/>
        </w:rPr>
        <w:t>2</w:t>
      </w:r>
      <w:r w:rsidRPr="00887824">
        <w:rPr>
          <w:rFonts w:cstheme="minorHAnsi"/>
        </w:rPr>
        <w:t xml:space="preserve"> (na ploše 10 m</w:t>
      </w:r>
      <w:r w:rsidRPr="00887824">
        <w:rPr>
          <w:rFonts w:cstheme="minorHAnsi"/>
          <w:vertAlign w:val="superscript"/>
        </w:rPr>
        <w:t>2</w:t>
      </w:r>
      <w:r w:rsidRPr="00887824">
        <w:rPr>
          <w:rFonts w:cstheme="minorHAnsi"/>
        </w:rPr>
        <w:t xml:space="preserve">), </w:t>
      </w:r>
    </w:p>
    <w:p w:rsidR="00CA01C9" w:rsidRPr="00887824" w:rsidRDefault="00CA01C9" w:rsidP="00CA01C9">
      <w:pPr>
        <w:pStyle w:val="Odstavecseseznamem"/>
        <w:numPr>
          <w:ilvl w:val="0"/>
          <w:numId w:val="9"/>
        </w:numPr>
        <w:spacing w:after="0"/>
        <w:rPr>
          <w:rFonts w:cstheme="minorHAnsi"/>
        </w:rPr>
      </w:pPr>
      <w:r w:rsidRPr="00887824">
        <w:rPr>
          <w:rFonts w:cstheme="minorHAnsi"/>
        </w:rPr>
        <w:t xml:space="preserve">bodové </w:t>
      </w:r>
      <w:proofErr w:type="spellStart"/>
      <w:r w:rsidRPr="00887824">
        <w:rPr>
          <w:rFonts w:cstheme="minorHAnsi"/>
          <w:b/>
          <w:i/>
        </w:rPr>
        <w:t>Q</w:t>
      </w:r>
      <w:r w:rsidRPr="00887824">
        <w:rPr>
          <w:rFonts w:cstheme="minorHAnsi"/>
          <w:b/>
          <w:i/>
          <w:vertAlign w:val="subscript"/>
        </w:rPr>
        <w:t>k</w:t>
      </w:r>
      <w:proofErr w:type="spellEnd"/>
      <w:r w:rsidRPr="00887824">
        <w:rPr>
          <w:rFonts w:cstheme="minorHAnsi"/>
          <w:b/>
          <w:i/>
        </w:rPr>
        <w:t xml:space="preserve"> = 1,00 kN</w:t>
      </w:r>
      <w:r w:rsidRPr="00887824">
        <w:rPr>
          <w:rFonts w:cstheme="minorHAnsi"/>
          <w:i/>
        </w:rPr>
        <w:t xml:space="preserve"> </w:t>
      </w:r>
      <w:r w:rsidRPr="00887824">
        <w:rPr>
          <w:rFonts w:cstheme="minorHAnsi"/>
        </w:rPr>
        <w:t>na ploše 50x50 mm.</w:t>
      </w:r>
    </w:p>
    <w:p w:rsidR="006D6515" w:rsidRPr="00DD4B62" w:rsidRDefault="006D6515" w:rsidP="006D6515">
      <w:pPr>
        <w:spacing w:after="0"/>
        <w:rPr>
          <w:rFonts w:cstheme="minorHAnsi"/>
        </w:rPr>
      </w:pPr>
    </w:p>
    <w:p w:rsidR="00E57C26" w:rsidRPr="00DD4B62" w:rsidRDefault="00D40CF7" w:rsidP="006D6515">
      <w:pPr>
        <w:tabs>
          <w:tab w:val="left" w:pos="8340"/>
        </w:tabs>
      </w:pPr>
      <w:r w:rsidRPr="00DD4B62">
        <w:t xml:space="preserve">Zatížení stanoveno dle ČSN EN 1991-1-1. Součinitel zatížení pro užitná zatížení je </w:t>
      </w:r>
      <w:r w:rsidRPr="00DD4B62">
        <w:rPr>
          <w:rFonts w:ascii="Symbol" w:hAnsi="Symbol"/>
        </w:rPr>
        <w:t></w:t>
      </w:r>
      <w:r w:rsidRPr="00DD4B62">
        <w:rPr>
          <w:vertAlign w:val="subscript"/>
        </w:rPr>
        <w:t>f</w:t>
      </w:r>
      <w:r w:rsidRPr="00DD4B62">
        <w:t>=1,5.</w:t>
      </w:r>
      <w:r w:rsidR="00E57C26" w:rsidRPr="00DD4B62">
        <w:tab/>
      </w:r>
    </w:p>
    <w:p w:rsidR="00D40CF7" w:rsidRPr="00DD4B62" w:rsidRDefault="00D40CF7" w:rsidP="00AC0C5F">
      <w:pPr>
        <w:pStyle w:val="Nadpis3"/>
        <w:numPr>
          <w:ilvl w:val="2"/>
          <w:numId w:val="1"/>
        </w:numPr>
      </w:pPr>
      <w:r w:rsidRPr="00DD4B62">
        <w:t>Zatížení sněhem</w:t>
      </w:r>
    </w:p>
    <w:p w:rsidR="00D40CF7" w:rsidRPr="00DD4B62" w:rsidRDefault="00D40CF7" w:rsidP="00D40CF7">
      <w:r w:rsidRPr="00DD4B62">
        <w:t xml:space="preserve">Objekt se nachází </w:t>
      </w:r>
      <w:r w:rsidR="001E6FBE" w:rsidRPr="00DD4B62">
        <w:t>v</w:t>
      </w:r>
      <w:r w:rsidR="00534E45">
        <w:t> obci Nová Paka</w:t>
      </w:r>
      <w:r w:rsidRPr="00DD4B62">
        <w:t xml:space="preserve">, </w:t>
      </w:r>
      <w:r w:rsidR="0019169F" w:rsidRPr="00DD4B62">
        <w:t>v</w:t>
      </w:r>
      <w:r w:rsidR="00F37F07" w:rsidRPr="00DD4B62">
        <w:t xml:space="preserve"> průměrné </w:t>
      </w:r>
      <w:r w:rsidR="0019169F" w:rsidRPr="00DD4B62">
        <w:t xml:space="preserve">nadmořské výšce </w:t>
      </w:r>
      <w:r w:rsidRPr="00DD4B62">
        <w:t xml:space="preserve">cca </w:t>
      </w:r>
      <w:r w:rsidR="00534E45">
        <w:t>427</w:t>
      </w:r>
      <w:r w:rsidR="00F37F07" w:rsidRPr="00DD4B62">
        <w:t xml:space="preserve"> m</w:t>
      </w:r>
      <w:r w:rsidR="00EB0BEA" w:rsidRPr="00DD4B62">
        <w:t xml:space="preserve"> </w:t>
      </w:r>
      <w:r w:rsidRPr="00DD4B62">
        <w:t>n.</w:t>
      </w:r>
      <w:r w:rsidR="00EB0BEA" w:rsidRPr="00DD4B62">
        <w:t xml:space="preserve"> </w:t>
      </w:r>
      <w:r w:rsidRPr="00DD4B62">
        <w:t xml:space="preserve">m. </w:t>
      </w:r>
      <w:r w:rsidR="008046DE">
        <w:t>H</w:t>
      </w:r>
      <w:r w:rsidRPr="00DD4B62">
        <w:t xml:space="preserve">odnota tíhy sněhu na zemi v místě stavby </w:t>
      </w:r>
      <w:r w:rsidR="0019169F" w:rsidRPr="00DD4B62">
        <w:t xml:space="preserve">podle sněhové mapy [2] </w:t>
      </w:r>
      <w:r w:rsidRPr="00DD4B62">
        <w:t>bude:</w:t>
      </w:r>
    </w:p>
    <w:p w:rsidR="0032658A" w:rsidRDefault="00D40CF7" w:rsidP="00D23384">
      <w:pPr>
        <w:ind w:firstLine="708"/>
        <w:rPr>
          <w:i/>
        </w:rPr>
      </w:pPr>
      <w:r w:rsidRPr="00DD4B62">
        <w:rPr>
          <w:i/>
        </w:rPr>
        <w:t>s</w:t>
      </w:r>
      <w:r w:rsidRPr="00DD4B62">
        <w:rPr>
          <w:i/>
          <w:vertAlign w:val="subscript"/>
        </w:rPr>
        <w:t xml:space="preserve"> </w:t>
      </w:r>
      <w:r w:rsidR="00DD761C" w:rsidRPr="00DD4B62">
        <w:rPr>
          <w:i/>
        </w:rPr>
        <w:t xml:space="preserve">= </w:t>
      </w:r>
      <w:r w:rsidR="00534E45">
        <w:rPr>
          <w:i/>
        </w:rPr>
        <w:t>2</w:t>
      </w:r>
      <w:r w:rsidR="00FA78D8">
        <w:rPr>
          <w:i/>
        </w:rPr>
        <w:t>,5</w:t>
      </w:r>
      <w:r w:rsidRPr="00DD4B62">
        <w:rPr>
          <w:i/>
        </w:rPr>
        <w:t xml:space="preserve"> kN/m</w:t>
      </w:r>
      <w:r w:rsidRPr="00DD4B62">
        <w:rPr>
          <w:i/>
          <w:vertAlign w:val="superscript"/>
        </w:rPr>
        <w:t>2</w:t>
      </w:r>
      <w:r w:rsidR="00345C25">
        <w:rPr>
          <w:i/>
        </w:rPr>
        <w:t>,</w:t>
      </w:r>
      <w:r w:rsidRPr="00DD4B62">
        <w:rPr>
          <w:i/>
        </w:rPr>
        <w:t xml:space="preserve"> </w:t>
      </w:r>
    </w:p>
    <w:p w:rsidR="00FA78D8" w:rsidRDefault="00FA78D8" w:rsidP="00FA78D8">
      <w:r w:rsidRPr="00FA78D8">
        <w:t>Typ krajiny: Normální</w:t>
      </w:r>
    </w:p>
    <w:p w:rsidR="00345C25" w:rsidRDefault="00345C25" w:rsidP="00345C25">
      <w:pPr>
        <w:ind w:firstLine="708"/>
        <w:rPr>
          <w:i/>
        </w:rPr>
      </w:pPr>
      <w:proofErr w:type="spellStart"/>
      <w:r>
        <w:rPr>
          <w:i/>
        </w:rPr>
        <w:t>c</w:t>
      </w:r>
      <w:r>
        <w:rPr>
          <w:i/>
          <w:vertAlign w:val="subscript"/>
        </w:rPr>
        <w:t>e</w:t>
      </w:r>
      <w:proofErr w:type="spellEnd"/>
      <w:r w:rsidRPr="00DD4B62">
        <w:rPr>
          <w:i/>
          <w:vertAlign w:val="subscript"/>
        </w:rPr>
        <w:t xml:space="preserve"> </w:t>
      </w:r>
      <w:r w:rsidRPr="00DD4B62">
        <w:rPr>
          <w:i/>
        </w:rPr>
        <w:t xml:space="preserve">= </w:t>
      </w:r>
      <w:r>
        <w:rPr>
          <w:i/>
        </w:rPr>
        <w:t>1,</w:t>
      </w:r>
      <w:r w:rsidR="00040C60">
        <w:rPr>
          <w:i/>
        </w:rPr>
        <w:t>0 [-]</w:t>
      </w:r>
      <w:r>
        <w:rPr>
          <w:i/>
        </w:rPr>
        <w:t>,</w:t>
      </w:r>
      <w:r w:rsidRPr="00DD4B62">
        <w:rPr>
          <w:i/>
        </w:rPr>
        <w:t xml:space="preserve"> </w:t>
      </w:r>
    </w:p>
    <w:p w:rsidR="00345C25" w:rsidRDefault="00345C25" w:rsidP="00345C25">
      <w:r>
        <w:t>Tvarový součinitel</w:t>
      </w:r>
      <w:r w:rsidRPr="00FA78D8">
        <w:t xml:space="preserve">: </w:t>
      </w:r>
    </w:p>
    <w:p w:rsidR="00F2537E" w:rsidRDefault="00345C25" w:rsidP="00F2537E">
      <w:pPr>
        <w:ind w:firstLine="708"/>
        <w:rPr>
          <w:i/>
        </w:rPr>
      </w:pPr>
      <w:r>
        <w:rPr>
          <w:rFonts w:cstheme="minorHAnsi"/>
          <w:i/>
        </w:rPr>
        <w:t>µ</w:t>
      </w:r>
      <w:r w:rsidRPr="00DD4B62">
        <w:rPr>
          <w:i/>
          <w:vertAlign w:val="subscript"/>
        </w:rPr>
        <w:t xml:space="preserve"> </w:t>
      </w:r>
      <w:r w:rsidRPr="00DD4B62">
        <w:rPr>
          <w:i/>
        </w:rPr>
        <w:t xml:space="preserve">= </w:t>
      </w:r>
      <w:r w:rsidR="00534E45">
        <w:rPr>
          <w:i/>
        </w:rPr>
        <w:t>0,8</w:t>
      </w:r>
      <w:r w:rsidRPr="00DD4B62">
        <w:rPr>
          <w:i/>
        </w:rPr>
        <w:t xml:space="preserve"> </w:t>
      </w:r>
      <w:r w:rsidR="00040C60">
        <w:rPr>
          <w:i/>
        </w:rPr>
        <w:t>[-]</w:t>
      </w:r>
      <w:r w:rsidR="008046DE">
        <w:rPr>
          <w:i/>
        </w:rPr>
        <w:t>,</w:t>
      </w:r>
    </w:p>
    <w:p w:rsidR="008046DE" w:rsidRPr="00585D4B" w:rsidRDefault="008046DE" w:rsidP="008046DE">
      <w:r w:rsidRPr="00585D4B">
        <w:t xml:space="preserve">Charakteristické zatížení od sněhu: </w:t>
      </w:r>
    </w:p>
    <w:p w:rsidR="008046DE" w:rsidRDefault="008046DE" w:rsidP="008046DE">
      <w:pPr>
        <w:ind w:firstLine="708"/>
        <w:rPr>
          <w:i/>
        </w:rPr>
      </w:pPr>
      <w:proofErr w:type="spellStart"/>
      <w:r w:rsidRPr="00585D4B">
        <w:rPr>
          <w:b/>
          <w:i/>
        </w:rPr>
        <w:t>s</w:t>
      </w:r>
      <w:r w:rsidRPr="00585D4B">
        <w:rPr>
          <w:b/>
          <w:i/>
          <w:vertAlign w:val="subscript"/>
        </w:rPr>
        <w:t>k</w:t>
      </w:r>
      <w:proofErr w:type="spellEnd"/>
      <w:r w:rsidRPr="00585D4B">
        <w:rPr>
          <w:b/>
          <w:i/>
          <w:vertAlign w:val="subscript"/>
        </w:rPr>
        <w:t xml:space="preserve"> </w:t>
      </w:r>
      <w:r w:rsidRPr="00585D4B">
        <w:rPr>
          <w:b/>
          <w:i/>
        </w:rPr>
        <w:t xml:space="preserve">= s · </w:t>
      </w:r>
      <w:proofErr w:type="spellStart"/>
      <w:r w:rsidRPr="00585D4B">
        <w:rPr>
          <w:b/>
          <w:i/>
        </w:rPr>
        <w:t>c</w:t>
      </w:r>
      <w:r w:rsidRPr="00585D4B">
        <w:rPr>
          <w:b/>
          <w:i/>
          <w:vertAlign w:val="subscript"/>
        </w:rPr>
        <w:t>e</w:t>
      </w:r>
      <w:proofErr w:type="spellEnd"/>
      <w:r w:rsidRPr="00585D4B">
        <w:rPr>
          <w:b/>
          <w:i/>
          <w:vertAlign w:val="subscript"/>
        </w:rPr>
        <w:t xml:space="preserve"> </w:t>
      </w:r>
      <w:r w:rsidRPr="00585D4B">
        <w:rPr>
          <w:b/>
          <w:i/>
        </w:rPr>
        <w:t>·</w:t>
      </w:r>
      <w:r w:rsidRPr="00585D4B">
        <w:rPr>
          <w:rFonts w:cstheme="minorHAnsi"/>
          <w:b/>
          <w:i/>
        </w:rPr>
        <w:t xml:space="preserve"> µ</w:t>
      </w:r>
      <w:r w:rsidRPr="00585D4B">
        <w:rPr>
          <w:b/>
          <w:i/>
          <w:vertAlign w:val="subscript"/>
        </w:rPr>
        <w:t xml:space="preserve"> </w:t>
      </w:r>
      <w:r w:rsidRPr="00585D4B">
        <w:rPr>
          <w:b/>
          <w:i/>
        </w:rPr>
        <w:t>=0,8 kN/m</w:t>
      </w:r>
      <w:r w:rsidRPr="00585D4B">
        <w:rPr>
          <w:b/>
          <w:i/>
          <w:vertAlign w:val="superscript"/>
        </w:rPr>
        <w:t>2</w:t>
      </w:r>
      <w:r w:rsidRPr="00585D4B">
        <w:rPr>
          <w:i/>
        </w:rPr>
        <w:t xml:space="preserve"> </w:t>
      </w:r>
    </w:p>
    <w:p w:rsidR="008046DE" w:rsidRDefault="008046DE" w:rsidP="00F2537E">
      <w:pPr>
        <w:ind w:firstLine="708"/>
        <w:rPr>
          <w:i/>
        </w:rPr>
      </w:pPr>
    </w:p>
    <w:p w:rsidR="000931A3" w:rsidRPr="00534E45" w:rsidRDefault="00345C25" w:rsidP="00F2537E">
      <w:pPr>
        <w:rPr>
          <w:i/>
        </w:rPr>
      </w:pPr>
      <w:r w:rsidRPr="00DD4B62">
        <w:rPr>
          <w:i/>
        </w:rPr>
        <w:t xml:space="preserve"> </w:t>
      </w:r>
      <w:r w:rsidR="00D40CF7" w:rsidRPr="00DD4B62">
        <w:t xml:space="preserve">Součinitel zatížení pro zatížení sněhem je </w:t>
      </w:r>
      <w:r w:rsidR="00D40CF7" w:rsidRPr="00DD4B62">
        <w:rPr>
          <w:rFonts w:ascii="Symbol" w:hAnsi="Symbol"/>
        </w:rPr>
        <w:t></w:t>
      </w:r>
      <w:r w:rsidR="00D40CF7" w:rsidRPr="00DD4B62">
        <w:rPr>
          <w:vertAlign w:val="subscript"/>
        </w:rPr>
        <w:t>f</w:t>
      </w:r>
      <w:r w:rsidR="00D40CF7" w:rsidRPr="00DD4B62">
        <w:t>=1,5.</w:t>
      </w:r>
    </w:p>
    <w:p w:rsidR="00D40CF7" w:rsidRPr="00DD4B62" w:rsidRDefault="00D40CF7" w:rsidP="00AC0C5F">
      <w:pPr>
        <w:pStyle w:val="Nadpis3"/>
        <w:numPr>
          <w:ilvl w:val="2"/>
          <w:numId w:val="1"/>
        </w:numPr>
      </w:pPr>
      <w:r w:rsidRPr="00DD4B62">
        <w:t>Zatížení větrem</w:t>
      </w:r>
    </w:p>
    <w:p w:rsidR="00406673" w:rsidRPr="00406673" w:rsidRDefault="00D40CF7" w:rsidP="00406673">
      <w:pPr>
        <w:rPr>
          <w:rFonts w:ascii="Times New Roman" w:hAnsi="Times New Roman" w:cs="Times New Roman"/>
        </w:rPr>
      </w:pPr>
      <w:r w:rsidRPr="00DD4B62">
        <w:t xml:space="preserve">Bude uvažováno podle ČSN 1991-1-4. Objekt se bude nacházet v </w:t>
      </w:r>
      <w:r w:rsidR="00406673" w:rsidRPr="00406673">
        <w:t xml:space="preserve">oblasti </w:t>
      </w:r>
      <w:r w:rsidR="002A0B4D">
        <w:t>s nízkou vegetací jako je tráva a s izolovanými překážkami (stromy, budovy), jejichž vzdálenost je větší než 20násobek výšky překážky.</w:t>
      </w:r>
    </w:p>
    <w:p w:rsidR="00D40CF7" w:rsidRPr="00DD4B62" w:rsidRDefault="00D40CF7" w:rsidP="00406673">
      <w:r w:rsidRPr="00DD4B62">
        <w:lastRenderedPageBreak/>
        <w:t xml:space="preserve">Výchozí základní rychlosti větru je pro tuto lokalitu </w:t>
      </w:r>
      <w:proofErr w:type="spellStart"/>
      <w:r w:rsidRPr="00DD4B62">
        <w:rPr>
          <w:i/>
        </w:rPr>
        <w:t>v</w:t>
      </w:r>
      <w:r w:rsidRPr="00DD4B62">
        <w:rPr>
          <w:i/>
          <w:vertAlign w:val="subscript"/>
        </w:rPr>
        <w:t>b</w:t>
      </w:r>
      <w:proofErr w:type="spellEnd"/>
      <w:r w:rsidRPr="00DD4B62">
        <w:rPr>
          <w:i/>
          <w:vertAlign w:val="subscript"/>
        </w:rPr>
        <w:t>,0</w:t>
      </w:r>
      <w:r w:rsidR="002A0B4D">
        <w:t xml:space="preserve"> = 27,5</w:t>
      </w:r>
      <w:r w:rsidRPr="00DD4B62">
        <w:t xml:space="preserve"> m/s. Maximální dynamický tlak větru pro danou oblast a objekt bude:</w:t>
      </w:r>
    </w:p>
    <w:p w:rsidR="00D23384" w:rsidRPr="00DD4B62" w:rsidRDefault="00D40CF7" w:rsidP="00F7210D">
      <w:pPr>
        <w:ind w:firstLine="708"/>
      </w:pPr>
      <w:proofErr w:type="spellStart"/>
      <w:r w:rsidRPr="00DD4B62">
        <w:rPr>
          <w:i/>
        </w:rPr>
        <w:t>q</w:t>
      </w:r>
      <w:r w:rsidRPr="00DD4B62">
        <w:rPr>
          <w:i/>
          <w:vertAlign w:val="subscript"/>
        </w:rPr>
        <w:t>p</w:t>
      </w:r>
      <w:proofErr w:type="spellEnd"/>
      <w:r w:rsidR="00534E45">
        <w:rPr>
          <w:i/>
        </w:rPr>
        <w:t>(z) = 0,906</w:t>
      </w:r>
      <w:r w:rsidRPr="00DD4B62">
        <w:rPr>
          <w:i/>
        </w:rPr>
        <w:t xml:space="preserve"> kN/m</w:t>
      </w:r>
      <w:r w:rsidRPr="00DD4B62">
        <w:rPr>
          <w:i/>
          <w:vertAlign w:val="superscript"/>
        </w:rPr>
        <w:t>2</w:t>
      </w:r>
      <w:r w:rsidRPr="00DD4B62">
        <w:t>.</w:t>
      </w:r>
    </w:p>
    <w:p w:rsidR="00D40CF7" w:rsidRPr="00DD4B62" w:rsidRDefault="00D40CF7" w:rsidP="00AC0C5F">
      <w:pPr>
        <w:pStyle w:val="Nadpis2"/>
        <w:numPr>
          <w:ilvl w:val="1"/>
          <w:numId w:val="1"/>
        </w:numPr>
        <w:ind w:left="578" w:hanging="578"/>
      </w:pPr>
      <w:bookmarkStart w:id="13" w:name="_Toc118199126"/>
      <w:r w:rsidRPr="00DD4B62">
        <w:t>Speciální a dynamické zatížení</w:t>
      </w:r>
      <w:bookmarkEnd w:id="13"/>
    </w:p>
    <w:p w:rsidR="00720007" w:rsidRPr="001B2D0D" w:rsidRDefault="00720007" w:rsidP="00720007">
      <w:bookmarkStart w:id="14" w:name="_Toc326762180"/>
      <w:r w:rsidRPr="001B2D0D">
        <w:t>V objektu nebude instalováno žádné nestandardní technologické zatížení, které by vyvozovalo dynamické účinky na nosné konstrukce.</w:t>
      </w:r>
    </w:p>
    <w:p w:rsidR="00331E15" w:rsidRPr="00DD4B62" w:rsidRDefault="00D40CF7" w:rsidP="00AC0C5F">
      <w:pPr>
        <w:pStyle w:val="Nadpis2"/>
        <w:numPr>
          <w:ilvl w:val="1"/>
          <w:numId w:val="1"/>
        </w:numPr>
      </w:pPr>
      <w:bookmarkStart w:id="15" w:name="_Toc118199127"/>
      <w:r w:rsidRPr="00DD4B62">
        <w:t>Deformace</w:t>
      </w:r>
      <w:bookmarkEnd w:id="14"/>
      <w:bookmarkEnd w:id="15"/>
    </w:p>
    <w:p w:rsidR="00313102" w:rsidRPr="00313102" w:rsidRDefault="00313102" w:rsidP="00313102">
      <w:pPr>
        <w:pStyle w:val="Nadpis5"/>
        <w:numPr>
          <w:ilvl w:val="0"/>
          <w:numId w:val="9"/>
        </w:numPr>
        <w:ind w:left="709" w:hanging="283"/>
        <w:rPr>
          <w:rFonts w:asciiTheme="minorHAnsi" w:hAnsiTheme="minorHAnsi" w:cstheme="minorHAnsi"/>
          <w:b/>
          <w:color w:val="auto"/>
          <w:sz w:val="28"/>
        </w:rPr>
      </w:pPr>
      <w:r w:rsidRPr="00313102">
        <w:rPr>
          <w:rFonts w:asciiTheme="minorHAnsi" w:hAnsiTheme="minorHAnsi" w:cstheme="minorHAnsi"/>
          <w:b/>
          <w:color w:val="auto"/>
        </w:rPr>
        <w:t>Betonové konstrukce</w:t>
      </w:r>
    </w:p>
    <w:p w:rsidR="00313102" w:rsidRPr="0078731D" w:rsidRDefault="00313102" w:rsidP="00313102">
      <w:pPr>
        <w:numPr>
          <w:ilvl w:val="1"/>
          <w:numId w:val="26"/>
        </w:numPr>
        <w:spacing w:after="0"/>
      </w:pPr>
      <w:r>
        <w:rPr>
          <w:u w:val="single"/>
        </w:rPr>
        <w:t xml:space="preserve">Běžné železobetonové </w:t>
      </w:r>
      <w:r w:rsidRPr="0078731D">
        <w:rPr>
          <w:u w:val="single"/>
        </w:rPr>
        <w:t>desky</w:t>
      </w:r>
      <w:r w:rsidRPr="0078731D">
        <w:rPr>
          <w:b/>
          <w:u w:val="single"/>
        </w:rPr>
        <w:t xml:space="preserve"> </w:t>
      </w:r>
      <w:r w:rsidRPr="0078731D">
        <w:t xml:space="preserve">(čl. 7.4.1(4) v ČSN EN 1992-1-1) – </w:t>
      </w:r>
      <w:r w:rsidRPr="0078731D">
        <w:rPr>
          <w:i/>
          <w:iCs/>
        </w:rPr>
        <w:t>u</w:t>
      </w:r>
      <w:r w:rsidRPr="0078731D">
        <w:rPr>
          <w:i/>
          <w:iCs/>
          <w:vertAlign w:val="subscript"/>
        </w:rPr>
        <w:t>max</w:t>
      </w:r>
      <w:r w:rsidRPr="0078731D">
        <w:t xml:space="preserve"> ≤ 1/250 rozponu (průhyb včetně dotvarování – kvazistálá kombinace zatížení)</w:t>
      </w:r>
    </w:p>
    <w:p w:rsidR="00167255" w:rsidRPr="00DD4B62" w:rsidRDefault="00167255" w:rsidP="00182C03">
      <w:pPr>
        <w:pStyle w:val="Nadpis1"/>
      </w:pPr>
      <w:bookmarkStart w:id="16" w:name="_Toc118199128"/>
      <w:r w:rsidRPr="00DD4B62">
        <w:t>speciální konstrukce, detaily a postupy</w:t>
      </w:r>
      <w:bookmarkEnd w:id="16"/>
    </w:p>
    <w:p w:rsidR="00B14A3D" w:rsidRDefault="00167255" w:rsidP="00167255">
      <w:r w:rsidRPr="00DD4B62">
        <w:t>V nosné konstrukci se vyskytují běžné konstrukční prvky a detaily, provádění si nevyžádá žádné neobvyklé technologické postupy.</w:t>
      </w:r>
      <w:r w:rsidR="00211FE7" w:rsidRPr="00DD4B62">
        <w:t xml:space="preserve"> </w:t>
      </w:r>
    </w:p>
    <w:p w:rsidR="006816FA" w:rsidRPr="00182C03" w:rsidRDefault="006816FA" w:rsidP="006816FA">
      <w:pPr>
        <w:pStyle w:val="Nadpis1"/>
      </w:pPr>
      <w:bookmarkStart w:id="17" w:name="_Toc118199129"/>
      <w:r w:rsidRPr="00182C03">
        <w:t>technologické podmínky</w:t>
      </w:r>
      <w:bookmarkEnd w:id="17"/>
    </w:p>
    <w:p w:rsidR="006816FA" w:rsidRDefault="006816FA" w:rsidP="006816FA">
      <w:r>
        <w:t>Při provádění konstrukcí budou dodržovány technologické podmínky dodavatelů materiálů a následující podmínky:</w:t>
      </w:r>
    </w:p>
    <w:p w:rsidR="00BF4245" w:rsidRPr="00C72802" w:rsidRDefault="00BF4245" w:rsidP="00BF4245">
      <w:pPr>
        <w:pStyle w:val="Nadpis2"/>
        <w:numPr>
          <w:ilvl w:val="1"/>
          <w:numId w:val="1"/>
        </w:numPr>
        <w:spacing w:line="264" w:lineRule="auto"/>
        <w:ind w:left="578" w:hanging="578"/>
      </w:pPr>
      <w:bookmarkStart w:id="18" w:name="_Toc102644549"/>
      <w:bookmarkStart w:id="19" w:name="_Toc118199130"/>
      <w:r w:rsidRPr="00C72802">
        <w:t>Provádění železobetonových konstrukcí</w:t>
      </w:r>
      <w:bookmarkEnd w:id="18"/>
      <w:bookmarkEnd w:id="19"/>
    </w:p>
    <w:p w:rsidR="00BF4245" w:rsidRPr="00C72802" w:rsidRDefault="00BF4245" w:rsidP="00BF4245">
      <w:r w:rsidRPr="00C72802">
        <w:t>Pokud není v technické zprávě uvedeno jinak je nutné při provádění dodržovat zejména tyto ČSN a to i jejich doporučené oddíly:</w:t>
      </w:r>
    </w:p>
    <w:p w:rsidR="00BF4245" w:rsidRPr="00C72802" w:rsidRDefault="00BF4245" w:rsidP="00BF4245">
      <w:pPr>
        <w:pStyle w:val="Bezmezer"/>
        <w:numPr>
          <w:ilvl w:val="0"/>
          <w:numId w:val="28"/>
        </w:numPr>
        <w:spacing w:after="100" w:line="264" w:lineRule="auto"/>
      </w:pPr>
      <w:r w:rsidRPr="00C72802">
        <w:t>ČSN EN 13670 Provádění betonových konstrukcí</w:t>
      </w:r>
    </w:p>
    <w:p w:rsidR="00BF4245" w:rsidRPr="00C72802" w:rsidRDefault="00BF4245" w:rsidP="00BF4245">
      <w:pPr>
        <w:pStyle w:val="Bezmezer"/>
        <w:numPr>
          <w:ilvl w:val="0"/>
          <w:numId w:val="28"/>
        </w:numPr>
        <w:spacing w:after="100" w:line="264" w:lineRule="auto"/>
      </w:pPr>
      <w:r w:rsidRPr="00C72802">
        <w:t>ČSN EN 206 Beton - Specifikace, vlastnosti, výroba a shoda</w:t>
      </w:r>
    </w:p>
    <w:p w:rsidR="00BF4245" w:rsidRPr="00C72802" w:rsidRDefault="00BF4245" w:rsidP="00BF4245">
      <w:pPr>
        <w:pStyle w:val="Bezmezer"/>
        <w:numPr>
          <w:ilvl w:val="0"/>
          <w:numId w:val="28"/>
        </w:numPr>
        <w:spacing w:after="100" w:line="264" w:lineRule="auto"/>
      </w:pPr>
      <w:r w:rsidRPr="00C72802">
        <w:t>ČSN 73 0205 Navrhování geometrické přesnosti</w:t>
      </w:r>
    </w:p>
    <w:p w:rsidR="00BF4245" w:rsidRPr="00C72802" w:rsidRDefault="00BF4245" w:rsidP="00BF4245">
      <w:pPr>
        <w:pStyle w:val="Bezmezer"/>
        <w:numPr>
          <w:ilvl w:val="0"/>
          <w:numId w:val="28"/>
        </w:numPr>
        <w:spacing w:after="100" w:line="264" w:lineRule="auto"/>
      </w:pPr>
      <w:r w:rsidRPr="00C72802">
        <w:t>ČSN 73 0212-6 Geometrická přesnost ve výstavbě. Kontrola přesnosti.</w:t>
      </w:r>
    </w:p>
    <w:p w:rsidR="00BF4245" w:rsidRPr="00C72802" w:rsidRDefault="00BF4245" w:rsidP="00BF4245">
      <w:r w:rsidRPr="00C72802">
        <w:t>Umístění pracovních spár a jejich úpravu je třeba dohodnout s projektantem, dle dodavatelem navrženého postupu betonáže. Při ošetřování betonu je nutné postupovat dle ČSN EN 13670.</w:t>
      </w:r>
    </w:p>
    <w:p w:rsidR="00BF4245" w:rsidRPr="00C72802" w:rsidRDefault="00BF4245" w:rsidP="00BF4245">
      <w:pPr>
        <w:tabs>
          <w:tab w:val="left" w:pos="851"/>
        </w:tabs>
      </w:pPr>
      <w:r w:rsidRPr="00C72802">
        <w:t>Armatury budou ohýbány za studena podle norem a předpisů (např. poloměry ohybů). Nutno dodržet umístění výztuže a délky přesahů podle projektu. Armatura musí být uložena před betonáží tak, aby se při pokládání betonu nemohla posunout.</w:t>
      </w:r>
    </w:p>
    <w:p w:rsidR="00BF4245" w:rsidRPr="00C72802" w:rsidRDefault="00BF4245" w:rsidP="00BF4245">
      <w:pPr>
        <w:tabs>
          <w:tab w:val="left" w:pos="851"/>
        </w:tabs>
      </w:pPr>
      <w:r w:rsidRPr="00C72802">
        <w:t>Monolitický beton bude zhutňován ponorným vibrováním. Jakmile se okolo vibrátoru či na povrchu betonu objeví cementové mléko, je nutno operaci přerušit. Frekvence vibrátoru bude odpovídat zrnitosti betonu a seřídí se podle zkoušek před vibrováním a podle konzistence betonu. Vibrování povrchovým vibrátorem (na kovovém a pevném bednění) je možno použít jen v případech, kde vibrování ponorným vibrátorem není možné.</w:t>
      </w:r>
    </w:p>
    <w:p w:rsidR="00BF4245" w:rsidRPr="00C72802" w:rsidRDefault="00BF4245" w:rsidP="00BF4245">
      <w:pPr>
        <w:tabs>
          <w:tab w:val="left" w:pos="851"/>
        </w:tabs>
      </w:pPr>
      <w:r w:rsidRPr="00C72802">
        <w:t xml:space="preserve">Pro doložení kvality betonových a maltových směsí budou prováděny pravidelné dokladové zkoušky (např. sednutí kužele, Schmidtovým kladívkem, krychelně). Ošetřování čerstvého betonu – čerstvý </w:t>
      </w:r>
      <w:r w:rsidRPr="00C72802">
        <w:lastRenderedPageBreak/>
        <w:t>beton je třeba ošetřovat především kropením, chránit před vysokými teplotami, které by vedly ke vzniku smršťovacích trhlin nad povolenou hodnotu apod.</w:t>
      </w:r>
    </w:p>
    <w:p w:rsidR="00BF4245" w:rsidRDefault="00BF4245" w:rsidP="00BF4245">
      <w:pPr>
        <w:tabs>
          <w:tab w:val="left" w:pos="851"/>
        </w:tabs>
      </w:pPr>
      <w:r w:rsidRPr="00C72802">
        <w:t>Betonáž za nízkých teplot – je nutné přijmout veškerá opatření nutná při výrobě betonové směsi, při jejím transportu a veškerá opatření chránící beton před dosažením patřičné pevnosti.</w:t>
      </w:r>
    </w:p>
    <w:p w:rsidR="00163039" w:rsidRDefault="00163039" w:rsidP="00163039">
      <w:pPr>
        <w:pStyle w:val="Nadpis3"/>
      </w:pPr>
      <w:r>
        <w:t>Pohledové betonové plochy</w:t>
      </w:r>
    </w:p>
    <w:p w:rsidR="00163039" w:rsidRDefault="00163039" w:rsidP="00163039">
      <w:pPr>
        <w:autoSpaceDE w:val="0"/>
        <w:autoSpaceDN w:val="0"/>
        <w:adjustRightInd w:val="0"/>
        <w:spacing w:after="0"/>
        <w:rPr>
          <w:rFonts w:ascii="Calibri" w:hAnsi="Calibri" w:cs="Calibri"/>
        </w:rPr>
      </w:pPr>
      <w:r>
        <w:rPr>
          <w:rFonts w:ascii="Calibri" w:hAnsi="Calibri" w:cs="Calibri"/>
        </w:rPr>
        <w:t>V součinnosti s generálním projektantem, generálním dodavatelem a investorem byla navržena a odsouhlasena kvalita pohledových betonových ploch.</w:t>
      </w:r>
    </w:p>
    <w:p w:rsidR="00163039" w:rsidRDefault="00163039" w:rsidP="00163039">
      <w:pPr>
        <w:autoSpaceDE w:val="0"/>
        <w:autoSpaceDN w:val="0"/>
        <w:adjustRightInd w:val="0"/>
        <w:spacing w:after="0"/>
        <w:rPr>
          <w:rFonts w:ascii="Calibri" w:hAnsi="Calibri" w:cs="Calibri"/>
        </w:rPr>
      </w:pPr>
      <w:r>
        <w:rPr>
          <w:rFonts w:ascii="Calibri" w:hAnsi="Calibri" w:cs="Calibri"/>
        </w:rPr>
        <w:t>Pohledové betony budou prováděny v souladu se směrnicí "Technická pravidla ČBS č. 03 - Pohledový</w:t>
      </w:r>
    </w:p>
    <w:p w:rsidR="00BF4245" w:rsidRDefault="00163039" w:rsidP="00163039">
      <w:pPr>
        <w:autoSpaceDE w:val="0"/>
        <w:autoSpaceDN w:val="0"/>
        <w:adjustRightInd w:val="0"/>
        <w:spacing w:after="0"/>
        <w:rPr>
          <w:rFonts w:ascii="Calibri" w:hAnsi="Calibri" w:cs="Calibri"/>
        </w:rPr>
      </w:pPr>
      <w:r>
        <w:rPr>
          <w:rFonts w:ascii="Calibri" w:hAnsi="Calibri" w:cs="Calibri"/>
        </w:rPr>
        <w:t>beton". Před vlastním prováděním pohledových betonů, bude kvalita vyvzorkována. Pokud se investor na základě vyrobené vzorkové plochy rozhodne jinak, mohou se parametry změnit (zpřísnit).</w:t>
      </w:r>
    </w:p>
    <w:p w:rsidR="00163039" w:rsidRPr="00F80BBF" w:rsidRDefault="00163039" w:rsidP="00163039">
      <w:pPr>
        <w:pStyle w:val="Nadpis3"/>
        <w:spacing w:after="60"/>
      </w:pPr>
      <w:r w:rsidRPr="00F80BBF">
        <w:rPr>
          <w:snapToGrid w:val="0"/>
        </w:rPr>
        <w:t>Práce při výrobě betonu pro pohledové betonové plochy</w:t>
      </w:r>
    </w:p>
    <w:p w:rsidR="00163039" w:rsidRPr="00F80BBF" w:rsidRDefault="00163039" w:rsidP="00163039">
      <w:pPr>
        <w:numPr>
          <w:ilvl w:val="0"/>
          <w:numId w:val="30"/>
        </w:numPr>
        <w:spacing w:after="0"/>
      </w:pPr>
      <w:r w:rsidRPr="00F80BBF">
        <w:t>Pro plochy pohledových betonů používat zásadně materiály shodných vlastností (dodržovat frakci štěrku, druh kamenina, typ cementu). Pro dosažení opticky shodných ploch je nutné rovnoměrné zabudování betonu bez dlouhého čekání.</w:t>
      </w:r>
    </w:p>
    <w:p w:rsidR="00163039" w:rsidRPr="00F80BBF" w:rsidRDefault="00163039" w:rsidP="00163039">
      <w:pPr>
        <w:numPr>
          <w:ilvl w:val="0"/>
          <w:numId w:val="30"/>
        </w:numPr>
        <w:tabs>
          <w:tab w:val="left" w:pos="851"/>
        </w:tabs>
        <w:spacing w:after="0"/>
      </w:pPr>
      <w:r w:rsidRPr="00F80BBF">
        <w:t>Dostatečné zhutnění jednotlivých vrstev střásacím zařízením (rychle ponořit ve stejných vzdálenostech a nepříliš blízko od bednění, pomalu vytahovat a opatrně zasunovat).</w:t>
      </w:r>
    </w:p>
    <w:p w:rsidR="00163039" w:rsidRPr="00F80BBF" w:rsidRDefault="00163039" w:rsidP="00163039">
      <w:pPr>
        <w:numPr>
          <w:ilvl w:val="0"/>
          <w:numId w:val="30"/>
        </w:numPr>
        <w:tabs>
          <w:tab w:val="left" w:pos="851"/>
        </w:tabs>
        <w:spacing w:after="0"/>
      </w:pPr>
      <w:r w:rsidRPr="00F80BBF">
        <w:t>Pracovní a optické spáry je nutno před provedením včas odsouhlasit se zadavatelem. Druh a počet potřebných stavebních spár (pracovních) stanoví dodavatel.</w:t>
      </w:r>
    </w:p>
    <w:p w:rsidR="00163039" w:rsidRPr="00F80BBF" w:rsidRDefault="00163039" w:rsidP="00163039">
      <w:pPr>
        <w:numPr>
          <w:ilvl w:val="0"/>
          <w:numId w:val="30"/>
        </w:numPr>
        <w:tabs>
          <w:tab w:val="left" w:pos="851"/>
        </w:tabs>
        <w:spacing w:after="0"/>
      </w:pPr>
      <w:r w:rsidRPr="00F80BBF">
        <w:t>Po odbednění pohledových betonových ploch je nutno tyto plochy až do kolaudace hrubé stavby vhodným způsobem chránit.</w:t>
      </w:r>
    </w:p>
    <w:p w:rsidR="00163039" w:rsidRPr="00F80BBF" w:rsidRDefault="00163039" w:rsidP="00163039">
      <w:pPr>
        <w:numPr>
          <w:ilvl w:val="0"/>
          <w:numId w:val="30"/>
        </w:numPr>
        <w:tabs>
          <w:tab w:val="left" w:pos="851"/>
        </w:tabs>
        <w:spacing w:after="0"/>
      </w:pPr>
      <w:r w:rsidRPr="00F80BBF">
        <w:t>Složení betonových směsí – voda, plnivo (kamenivo), cement, přísady – dle typu konstrukce, atmosférických vlivů při betonážích, požadavků architekta (povrch, barva) – materiály musí být v první kvalitě, povrchová kvalita dle odsouhlaseného referenčního vzorku. Provádění musí být dle schváleného technologického předpisu. Betonová směs přesného poměru a dostatečného množství pro okamžitou spotřebu se bude připravovat vždy čerstvá. Kamenivo pro beton bude odpovídat mísícímu poměru.</w:t>
      </w:r>
    </w:p>
    <w:p w:rsidR="00163039" w:rsidRPr="00F80BBF" w:rsidRDefault="00163039" w:rsidP="00163039">
      <w:pPr>
        <w:pStyle w:val="Nadpis3"/>
        <w:spacing w:after="60"/>
      </w:pPr>
      <w:r w:rsidRPr="00F80BBF">
        <w:t xml:space="preserve">Bednění </w:t>
      </w:r>
    </w:p>
    <w:p w:rsidR="00163039" w:rsidRDefault="00163039" w:rsidP="00163039">
      <w:pPr>
        <w:tabs>
          <w:tab w:val="left" w:pos="851"/>
        </w:tabs>
      </w:pPr>
      <w:r w:rsidRPr="00F80BBF">
        <w:t>Bednění musí být provedeno tak, aby byla dodržena ustanovení příslušných ČSN týkajících se přesnosti geometrických tvarů ve výstavbě a to především ČSN EN 13670 (Provádění betonových konstrukcí). Pro provedení bude použito kvalitního systémového bednění s příčnými ztracenými spojkami. Beton bude řádně zhutněn v celém rozsahu konstrukcí. Zvlášť pečlivě je potřeba postupovat při odbedňování s ohledem na podmínky při betonáži a během procesu tuhnutí a tvrdnutí a dále dle typu konstrukce. Pro odbedňování lze používat pouze speciální oleje určené k odbedňování, které nesmějí zanechávat žádné stopy, ani způsobovat reakce na lícové straně betonu. Zůstanou-li na pohledové straně konstrukce stopy, nebude prvek převzat a musí být nahrazen. Používání motorové nafty k odbedňování je přísně zakázáno. Pokud dojde výjimečně k vystoupení „holé“ výztuže z plochy konstrukce, je nutné provést zatření cementovou maltou. Lhůty odstraňování bednění musí počítat s pomalejším postupem tvrdnutí betonu v důsledku poklesu teplot nebo vystavení účinkům povětrnosti (zejména při použití cementů s vysokým obsahem strusek). Při odbedňování velkých přesahů se postupuje od volného konce. Obecně se odbedňování provádí tak, by nedocházelo k většímu nebo jinému namáhání konstrukce, než pro jaké je určena.</w:t>
      </w:r>
    </w:p>
    <w:p w:rsidR="00FB7B60" w:rsidRPr="00F80BBF" w:rsidRDefault="00FB7B60" w:rsidP="00163039">
      <w:pPr>
        <w:tabs>
          <w:tab w:val="left" w:pos="851"/>
        </w:tabs>
      </w:pPr>
      <w:r>
        <w:t>Bednění venkovních konstrukcí opěrných stěn, přístavků a plotových zídek bude uzpůsobeno povrchové úpravě, která bude řešena vtiskem bednící konstrukce. Bednění bude provedeno z dřevěných prken s výraznou strukturou.</w:t>
      </w:r>
    </w:p>
    <w:p w:rsidR="00BF4245" w:rsidRPr="00C72802" w:rsidRDefault="00BF4245" w:rsidP="00BF4245">
      <w:pPr>
        <w:pStyle w:val="Nadpis2"/>
        <w:numPr>
          <w:ilvl w:val="1"/>
          <w:numId w:val="1"/>
        </w:numPr>
        <w:spacing w:before="0" w:line="264" w:lineRule="auto"/>
        <w:rPr>
          <w:snapToGrid w:val="0"/>
        </w:rPr>
      </w:pPr>
      <w:bookmarkStart w:id="20" w:name="_Toc102644550"/>
      <w:bookmarkStart w:id="21" w:name="_Toc118199131"/>
      <w:r w:rsidRPr="00C72802">
        <w:rPr>
          <w:snapToGrid w:val="0"/>
        </w:rPr>
        <w:lastRenderedPageBreak/>
        <w:t>Výrobní tolerance</w:t>
      </w:r>
      <w:bookmarkEnd w:id="20"/>
      <w:bookmarkEnd w:id="21"/>
    </w:p>
    <w:p w:rsidR="00BF4245" w:rsidRPr="00C72802" w:rsidRDefault="00BF4245" w:rsidP="00BF4245">
      <w:r w:rsidRPr="00C72802">
        <w:t>Práce budou provedeny v souladu s ustanoveními ČSN EN 13670, ČSN EN 206-</w:t>
      </w:r>
      <w:smartTag w:uri="urn:schemas-microsoft-com:office:smarttags" w:element="metricconverter">
        <w:smartTagPr>
          <w:attr w:name="ProductID" w:val="1, a"/>
        </w:smartTagPr>
        <w:r w:rsidRPr="00C72802">
          <w:t>1, a</w:t>
        </w:r>
      </w:smartTag>
      <w:r w:rsidRPr="00C72802">
        <w:t xml:space="preserve"> ČSN 73 1201, ČSN 73 0210-1, ČSN 73 0205.</w:t>
      </w:r>
    </w:p>
    <w:p w:rsidR="00BF4245" w:rsidRPr="00C72802" w:rsidRDefault="00BF4245" w:rsidP="00BF4245">
      <w:r w:rsidRPr="00C72802">
        <w:t>Všechny prvky budou před provedením geodeticky vytýčeny. Dodavatel je povinen provádět v průběhu výstavby kontrolní měření výšek, os a rohových bodů a rovněž postaveného bednění všech železobetonových dílů. O kontrolních měřeních je nutno zpracovat protokoly a předložit je zadavateli.</w:t>
      </w:r>
    </w:p>
    <w:p w:rsidR="00BF4245" w:rsidRPr="00C72802" w:rsidRDefault="00BF4245" w:rsidP="00BF4245">
      <w:r w:rsidRPr="00C72802">
        <w:t>Požadavky na dodržení výrobních rozměrových a povrchových tolerancí železobetonových konstrukcí ze strany projektanta budou následující:</w:t>
      </w:r>
    </w:p>
    <w:p w:rsidR="00BF4245" w:rsidRPr="00C72802" w:rsidRDefault="00BF4245" w:rsidP="00BF4245">
      <w:pPr>
        <w:pStyle w:val="Bezmezer"/>
        <w:numPr>
          <w:ilvl w:val="0"/>
          <w:numId w:val="29"/>
        </w:numPr>
        <w:spacing w:after="100" w:line="264" w:lineRule="auto"/>
      </w:pPr>
      <w:r w:rsidRPr="00C72802">
        <w:t xml:space="preserve">Krytí výztuže a rozteče vložek výztuže - </w:t>
      </w:r>
      <w:r w:rsidRPr="00C72802">
        <w:sym w:font="Symbol" w:char="F0B1"/>
      </w:r>
      <w:r w:rsidRPr="00C72802">
        <w:t xml:space="preserve"> </w:t>
      </w:r>
      <w:smartTag w:uri="urn:schemas-microsoft-com:office:smarttags" w:element="metricconverter">
        <w:smartTagPr>
          <w:attr w:name="ProductID" w:val="2,5 mm"/>
        </w:smartTagPr>
        <w:r w:rsidRPr="00C72802">
          <w:t>2,5 mm</w:t>
        </w:r>
      </w:smartTag>
      <w:r w:rsidRPr="00C72802">
        <w:t>.</w:t>
      </w:r>
    </w:p>
    <w:p w:rsidR="00BF4245" w:rsidRPr="00C72802" w:rsidRDefault="00BF4245" w:rsidP="00BF4245">
      <w:pPr>
        <w:pStyle w:val="Bezmezer"/>
        <w:numPr>
          <w:ilvl w:val="0"/>
          <w:numId w:val="29"/>
        </w:numPr>
        <w:spacing w:after="100" w:line="264" w:lineRule="auto"/>
      </w:pPr>
      <w:r w:rsidRPr="00C72802">
        <w:t xml:space="preserve">Tloušťka stěnových a deskových prvků - </w:t>
      </w:r>
      <w:r w:rsidRPr="00C72802">
        <w:sym w:font="Symbol" w:char="F0B1"/>
      </w:r>
      <w:r w:rsidRPr="00C72802">
        <w:t xml:space="preserve"> </w:t>
      </w:r>
      <w:smartTag w:uri="urn:schemas-microsoft-com:office:smarttags" w:element="metricconverter">
        <w:smartTagPr>
          <w:attr w:name="ProductID" w:val="6 mm"/>
        </w:smartTagPr>
        <w:r w:rsidRPr="00C72802">
          <w:t>6 mm</w:t>
        </w:r>
      </w:smartTag>
      <w:r w:rsidRPr="00C72802">
        <w:t>.</w:t>
      </w:r>
    </w:p>
    <w:p w:rsidR="00BF4245" w:rsidRPr="00C72802" w:rsidRDefault="00BF4245" w:rsidP="00BF4245">
      <w:pPr>
        <w:pStyle w:val="Bezmezer"/>
        <w:numPr>
          <w:ilvl w:val="0"/>
          <w:numId w:val="29"/>
        </w:numPr>
        <w:spacing w:after="100" w:line="264" w:lineRule="auto"/>
      </w:pPr>
      <w:r w:rsidRPr="00C72802">
        <w:t xml:space="preserve">Průřez sloupových prvků - </w:t>
      </w:r>
      <w:r w:rsidRPr="00C72802">
        <w:sym w:font="Symbol" w:char="F0B1"/>
      </w:r>
      <w:r w:rsidRPr="00C72802">
        <w:t xml:space="preserve"> </w:t>
      </w:r>
      <w:smartTag w:uri="urn:schemas-microsoft-com:office:smarttags" w:element="metricconverter">
        <w:smartTagPr>
          <w:attr w:name="ProductID" w:val="5 mm"/>
        </w:smartTagPr>
        <w:r w:rsidRPr="00C72802">
          <w:t>5 mm</w:t>
        </w:r>
      </w:smartTag>
      <w:r w:rsidRPr="00C72802">
        <w:t>.</w:t>
      </w:r>
    </w:p>
    <w:p w:rsidR="00BF4245" w:rsidRPr="00C72802" w:rsidRDefault="00BF4245" w:rsidP="00BF4245">
      <w:pPr>
        <w:pStyle w:val="Bezmezer"/>
        <w:numPr>
          <w:ilvl w:val="0"/>
          <w:numId w:val="29"/>
        </w:numPr>
        <w:spacing w:after="100" w:line="264" w:lineRule="auto"/>
      </w:pPr>
      <w:r w:rsidRPr="00C72802">
        <w:t xml:space="preserve">Svislé odchylky stěnových a sloupových prvků do světlé výšky </w:t>
      </w:r>
      <w:smartTag w:uri="urn:schemas-microsoft-com:office:smarttags" w:element="metricconverter">
        <w:smartTagPr>
          <w:attr w:name="ProductID" w:val="4 m"/>
        </w:smartTagPr>
        <w:r w:rsidRPr="00C72802">
          <w:t>4 m</w:t>
        </w:r>
      </w:smartTag>
      <w:r w:rsidRPr="00C72802">
        <w:t xml:space="preserve"> - </w:t>
      </w:r>
      <w:r w:rsidRPr="00C72802">
        <w:sym w:font="Symbol" w:char="F0B1"/>
      </w:r>
      <w:r w:rsidRPr="00C72802">
        <w:t xml:space="preserve"> </w:t>
      </w:r>
      <w:smartTag w:uri="urn:schemas-microsoft-com:office:smarttags" w:element="metricconverter">
        <w:smartTagPr>
          <w:attr w:name="ProductID" w:val="10 mm"/>
        </w:smartTagPr>
        <w:r w:rsidRPr="00C72802">
          <w:t>10 mm</w:t>
        </w:r>
      </w:smartTag>
      <w:r w:rsidRPr="00C72802">
        <w:t>.</w:t>
      </w:r>
    </w:p>
    <w:p w:rsidR="00BF4245" w:rsidRPr="00C72802" w:rsidRDefault="00BF4245" w:rsidP="00BF4245">
      <w:pPr>
        <w:pStyle w:val="Bezmezer"/>
        <w:numPr>
          <w:ilvl w:val="0"/>
          <w:numId w:val="29"/>
        </w:numPr>
        <w:spacing w:after="100" w:line="264" w:lineRule="auto"/>
      </w:pPr>
      <w:r w:rsidRPr="00C72802">
        <w:t xml:space="preserve">Poloha prvků (stěn, desek, sloupů, otvorů, apod.) -  </w:t>
      </w:r>
      <w:r w:rsidRPr="00C72802">
        <w:sym w:font="Symbol" w:char="F0B1"/>
      </w:r>
      <w:r w:rsidRPr="00C72802">
        <w:t xml:space="preserve"> </w:t>
      </w:r>
      <w:smartTag w:uri="urn:schemas-microsoft-com:office:smarttags" w:element="metricconverter">
        <w:smartTagPr>
          <w:attr w:name="ProductID" w:val="5 mm"/>
        </w:smartTagPr>
        <w:r w:rsidRPr="00C72802">
          <w:t>5 mm</w:t>
        </w:r>
      </w:smartTag>
      <w:r w:rsidRPr="00C72802">
        <w:t>.</w:t>
      </w:r>
    </w:p>
    <w:p w:rsidR="00BF4245" w:rsidRPr="00C72802" w:rsidRDefault="00BF4245" w:rsidP="00BF4245">
      <w:pPr>
        <w:pStyle w:val="Bezmezer"/>
        <w:numPr>
          <w:ilvl w:val="0"/>
          <w:numId w:val="29"/>
        </w:numPr>
        <w:spacing w:after="100" w:line="264" w:lineRule="auto"/>
      </w:pPr>
      <w:r w:rsidRPr="00C72802">
        <w:t>Rovnost povrchu – vodorovné konstrukce - ±</w:t>
      </w:r>
      <w:smartTag w:uri="urn:schemas-microsoft-com:office:smarttags" w:element="metricconverter">
        <w:smartTagPr>
          <w:attr w:name="ProductID" w:val="5 mm"/>
        </w:smartTagPr>
        <w:r w:rsidRPr="00C72802">
          <w:t>5 mm</w:t>
        </w:r>
      </w:smartTag>
      <w:r w:rsidRPr="00C72802">
        <w:t xml:space="preserve"> na lati 2m</w:t>
      </w:r>
    </w:p>
    <w:p w:rsidR="00BF4245" w:rsidRPr="00C72802" w:rsidRDefault="00BF4245" w:rsidP="00BF4245">
      <w:pPr>
        <w:pStyle w:val="Bezmezer"/>
        <w:numPr>
          <w:ilvl w:val="0"/>
          <w:numId w:val="29"/>
        </w:numPr>
        <w:spacing w:after="100" w:line="264" w:lineRule="auto"/>
      </w:pPr>
      <w:r w:rsidRPr="00C72802">
        <w:t>Rovnost povrchu – vodorovné konstrukce - ±</w:t>
      </w:r>
      <w:smartTag w:uri="urn:schemas-microsoft-com:office:smarttags" w:element="metricconverter">
        <w:smartTagPr>
          <w:attr w:name="ProductID" w:val="12 mm"/>
        </w:smartTagPr>
        <w:r w:rsidRPr="00C72802">
          <w:t>12 mm</w:t>
        </w:r>
      </w:smartTag>
      <w:r w:rsidRPr="00C72802">
        <w:t xml:space="preserve"> v celé ploše.</w:t>
      </w:r>
    </w:p>
    <w:p w:rsidR="00BF4245" w:rsidRPr="00C72802" w:rsidRDefault="00BF4245" w:rsidP="00BF4245">
      <w:pPr>
        <w:pStyle w:val="Bezmezer"/>
        <w:numPr>
          <w:ilvl w:val="0"/>
          <w:numId w:val="29"/>
        </w:numPr>
        <w:spacing w:after="100" w:line="264" w:lineRule="auto"/>
      </w:pPr>
      <w:r w:rsidRPr="00C72802">
        <w:t>Rovnost povrchu – svislé konstrukce - ±</w:t>
      </w:r>
      <w:smartTag w:uri="urn:schemas-microsoft-com:office:smarttags" w:element="metricconverter">
        <w:smartTagPr>
          <w:attr w:name="ProductID" w:val="2 mm"/>
        </w:smartTagPr>
        <w:r w:rsidRPr="00C72802">
          <w:t>2 mm</w:t>
        </w:r>
      </w:smartTag>
      <w:r w:rsidRPr="00C72802">
        <w:t xml:space="preserve"> na lati </w:t>
      </w:r>
      <w:smartTag w:uri="urn:schemas-microsoft-com:office:smarttags" w:element="metricconverter">
        <w:smartTagPr>
          <w:attr w:name="ProductID" w:val="4 m"/>
        </w:smartTagPr>
        <w:r w:rsidRPr="00C72802">
          <w:t>4 m</w:t>
        </w:r>
      </w:smartTag>
      <w:r w:rsidRPr="00C72802">
        <w:t>.</w:t>
      </w:r>
    </w:p>
    <w:p w:rsidR="00BF4245" w:rsidRPr="00C72802" w:rsidRDefault="00BF4245" w:rsidP="00BF4245">
      <w:pPr>
        <w:pStyle w:val="Bezmezer"/>
        <w:numPr>
          <w:ilvl w:val="0"/>
          <w:numId w:val="29"/>
        </w:numPr>
        <w:spacing w:after="100" w:line="264" w:lineRule="auto"/>
      </w:pPr>
      <w:r w:rsidRPr="00C72802">
        <w:t xml:space="preserve">Velikost otvorů -  +12, </w:t>
      </w:r>
      <w:smartTag w:uri="urn:schemas-microsoft-com:office:smarttags" w:element="metricconverter">
        <w:smartTagPr>
          <w:attr w:name="ProductID" w:val="-0 mm"/>
        </w:smartTagPr>
        <w:r w:rsidRPr="00C72802">
          <w:t>-0 mm</w:t>
        </w:r>
      </w:smartTag>
      <w:r w:rsidRPr="00C72802">
        <w:t>.</w:t>
      </w:r>
    </w:p>
    <w:p w:rsidR="00BF4245" w:rsidRPr="00C72802" w:rsidRDefault="00BF4245" w:rsidP="00BF4245">
      <w:pPr>
        <w:pStyle w:val="Bezmezer"/>
        <w:numPr>
          <w:ilvl w:val="0"/>
          <w:numId w:val="29"/>
        </w:numPr>
        <w:spacing w:after="100" w:line="264" w:lineRule="auto"/>
      </w:pPr>
      <w:r w:rsidRPr="00C72802">
        <w:t xml:space="preserve">Výtahová šachta – svislost +20, </w:t>
      </w:r>
      <w:smartTag w:uri="urn:schemas-microsoft-com:office:smarttags" w:element="metricconverter">
        <w:smartTagPr>
          <w:attr w:name="ProductID" w:val="-0 mm"/>
        </w:smartTagPr>
        <w:r w:rsidRPr="00C72802">
          <w:t>-0 mm</w:t>
        </w:r>
      </w:smartTag>
      <w:r w:rsidRPr="00C72802">
        <w:t xml:space="preserve"> na celou výšku, +10, </w:t>
      </w:r>
      <w:smartTag w:uri="urn:schemas-microsoft-com:office:smarttags" w:element="metricconverter">
        <w:smartTagPr>
          <w:attr w:name="ProductID" w:val="-0 mm"/>
        </w:smartTagPr>
        <w:r w:rsidRPr="00C72802">
          <w:t>-0 mm</w:t>
        </w:r>
      </w:smartTag>
      <w:r w:rsidRPr="00C72802">
        <w:t xml:space="preserve"> velikost šachty nebo dle požadavků dodavatele výtahů</w:t>
      </w:r>
    </w:p>
    <w:p w:rsidR="00BF4245" w:rsidRDefault="00BF4245" w:rsidP="00BF4245">
      <w:pPr>
        <w:rPr>
          <w:snapToGrid w:val="0"/>
        </w:rPr>
      </w:pPr>
      <w:r w:rsidRPr="00C72802">
        <w:rPr>
          <w:snapToGrid w:val="0"/>
        </w:rPr>
        <w:t>GP obdrží výsledky měření kvality betonu a výztuže. Dodavatel ŽB konstrukcí dále zaměří svou pozornost především na kvalitu materiálu, způsob ukládání a hutnění, ochranu a ošetření čerstvých konstrukcí zvláště za extrémně nízkých a vysokých teplot, apod.</w:t>
      </w:r>
    </w:p>
    <w:p w:rsidR="006841E0" w:rsidRDefault="006841E0" w:rsidP="00482DC9">
      <w:pPr>
        <w:pStyle w:val="Nadpis1"/>
        <w:numPr>
          <w:ilvl w:val="0"/>
          <w:numId w:val="1"/>
        </w:numPr>
        <w:tabs>
          <w:tab w:val="clear" w:pos="432"/>
          <w:tab w:val="clear" w:pos="567"/>
          <w:tab w:val="num" w:pos="709"/>
        </w:tabs>
        <w:spacing w:before="360"/>
        <w:ind w:left="567" w:hanging="567"/>
      </w:pPr>
      <w:bookmarkStart w:id="22" w:name="_Toc118199132"/>
      <w:r w:rsidRPr="005656DF">
        <w:t>požadavky na další stupně PD, průzkumy</w:t>
      </w:r>
      <w:bookmarkEnd w:id="22"/>
    </w:p>
    <w:p w:rsidR="00BF2E69" w:rsidRPr="005656DF" w:rsidRDefault="00BF2E69" w:rsidP="00BF2E69">
      <w:pPr>
        <w:pStyle w:val="Nadpis2"/>
        <w:numPr>
          <w:ilvl w:val="1"/>
          <w:numId w:val="1"/>
        </w:numPr>
        <w:tabs>
          <w:tab w:val="clear" w:pos="576"/>
          <w:tab w:val="num" w:pos="851"/>
        </w:tabs>
        <w:spacing w:after="60"/>
        <w:ind w:left="709" w:hanging="709"/>
      </w:pPr>
      <w:bookmarkStart w:id="23" w:name="_Toc118199133"/>
      <w:bookmarkStart w:id="24" w:name="_Hlk110852943"/>
      <w:r>
        <w:t>Další stupeň PD</w:t>
      </w:r>
      <w:bookmarkEnd w:id="23"/>
    </w:p>
    <w:p w:rsidR="00BF2E69" w:rsidRDefault="00BF2E69" w:rsidP="00BF2E69">
      <w:r>
        <w:t>Další stupně projektové dokumentace, jejich forma a obsah, budou provedeny podle zásad prováděcí vyhlášky č. 499/2006 Sb. v aktuálním znění</w:t>
      </w:r>
    </w:p>
    <w:p w:rsidR="00BF2E69" w:rsidRPr="00B252D4" w:rsidRDefault="00BF2E69" w:rsidP="00BF2E69">
      <w:pPr>
        <w:pStyle w:val="Nadpis2"/>
      </w:pPr>
      <w:bookmarkStart w:id="25" w:name="_Toc97216445"/>
      <w:bookmarkStart w:id="26" w:name="_Toc118199134"/>
      <w:r w:rsidRPr="00B252D4">
        <w:t>Na kontrolu provádění</w:t>
      </w:r>
      <w:bookmarkEnd w:id="25"/>
      <w:bookmarkEnd w:id="26"/>
    </w:p>
    <w:p w:rsidR="00BF2E69" w:rsidRPr="00B252D4" w:rsidRDefault="00BF2E69" w:rsidP="00BF2E69">
      <w:r w:rsidRPr="00B252D4">
        <w:t>Během výstavby budou předány ke kontrole tyto podstatné nosné prvky před jejich zakrytím:</w:t>
      </w:r>
    </w:p>
    <w:p w:rsidR="00BF2E69" w:rsidRDefault="00BF2E69" w:rsidP="00BF2E69">
      <w:pPr>
        <w:pStyle w:val="Odstavecseseznamem"/>
        <w:numPr>
          <w:ilvl w:val="0"/>
          <w:numId w:val="22"/>
        </w:numPr>
        <w:spacing w:after="0" w:line="340" w:lineRule="exact"/>
        <w:ind w:left="426"/>
      </w:pPr>
      <w:r w:rsidRPr="00B252D4">
        <w:t>základová spára, základy</w:t>
      </w:r>
    </w:p>
    <w:p w:rsidR="00BF2E69" w:rsidRPr="00B252D4" w:rsidRDefault="00BF2E69" w:rsidP="00BF2E69">
      <w:pPr>
        <w:pStyle w:val="Odstavecseseznamem"/>
        <w:numPr>
          <w:ilvl w:val="0"/>
          <w:numId w:val="22"/>
        </w:numPr>
        <w:spacing w:after="0" w:line="340" w:lineRule="exact"/>
        <w:ind w:left="426"/>
      </w:pPr>
      <w:r w:rsidRPr="00B252D4">
        <w:t>výztuže všech betonových konstrukcí před betonáží</w:t>
      </w:r>
    </w:p>
    <w:p w:rsidR="00BF2E69" w:rsidRPr="00B252D4" w:rsidRDefault="00BF2E69" w:rsidP="00BF2E69">
      <w:pPr>
        <w:pStyle w:val="Odstavecseseznamem"/>
        <w:numPr>
          <w:ilvl w:val="0"/>
          <w:numId w:val="22"/>
        </w:numPr>
        <w:spacing w:after="0" w:line="340" w:lineRule="exact"/>
        <w:ind w:left="426"/>
      </w:pPr>
      <w:r w:rsidRPr="00B252D4">
        <w:t>pracovní spáry v monolitických konstrukcích</w:t>
      </w:r>
    </w:p>
    <w:p w:rsidR="00BF2E69" w:rsidRDefault="00BF2E69" w:rsidP="00BF2E69"/>
    <w:p w:rsidR="003E7006" w:rsidRPr="00E63684" w:rsidRDefault="003E7006" w:rsidP="003E7006">
      <w:r w:rsidRPr="00E63684">
        <w:t>Kontrolu, resp. přebírku musí provádět odborně způsobilá osoba, pověřená investorem, nebo dodavatelem. O přebírkách budou provedeny zápisy, protokoly.</w:t>
      </w:r>
    </w:p>
    <w:p w:rsidR="003E7006" w:rsidRPr="00B252D4" w:rsidRDefault="003E7006" w:rsidP="003E7006">
      <w:r w:rsidRPr="00E63684">
        <w:t>Organizace průběžné kontroly provádění je v kompetenci investora. Předpokláda</w:t>
      </w:r>
      <w:r>
        <w:t>jí se pravidelné kontrolní dny.</w:t>
      </w:r>
    </w:p>
    <w:p w:rsidR="00BF2E69" w:rsidRPr="00B252D4" w:rsidRDefault="00BF2E69" w:rsidP="00BF2E69">
      <w:pPr>
        <w:pStyle w:val="Nadpis2"/>
      </w:pPr>
      <w:bookmarkStart w:id="27" w:name="_Toc97216446"/>
      <w:bookmarkStart w:id="28" w:name="_Toc118199135"/>
      <w:r w:rsidRPr="00B252D4">
        <w:lastRenderedPageBreak/>
        <w:t>Na PD zpracovanou zhotovitelem</w:t>
      </w:r>
      <w:bookmarkEnd w:id="27"/>
      <w:bookmarkEnd w:id="28"/>
    </w:p>
    <w:p w:rsidR="00BF2E69" w:rsidRPr="002C19BE" w:rsidRDefault="00BF2E69" w:rsidP="00BF2E69">
      <w:pPr>
        <w:pStyle w:val="Nadpis4"/>
      </w:pPr>
      <w:r w:rsidRPr="002C19BE">
        <w:t>Dílenská dodavatelská dokumentace</w:t>
      </w:r>
    </w:p>
    <w:p w:rsidR="00BF2E69" w:rsidRPr="00B252D4" w:rsidRDefault="00BF2E69" w:rsidP="00BF2E69">
      <w:r w:rsidRPr="002C19BE">
        <w:t>V rámci dodávky stavby zhotovitel zajistí:</w:t>
      </w:r>
    </w:p>
    <w:p w:rsidR="00BF2E69" w:rsidRPr="00B252D4" w:rsidRDefault="00BF2E69" w:rsidP="00BF2E69">
      <w:pPr>
        <w:numPr>
          <w:ilvl w:val="0"/>
          <w:numId w:val="21"/>
        </w:numPr>
        <w:spacing w:after="0" w:line="340" w:lineRule="exact"/>
      </w:pPr>
      <w:r w:rsidRPr="00B252D4">
        <w:t>pozice a detaily pracovních a dilatačních spár v železobetonových konstrukcích + detaily</w:t>
      </w:r>
    </w:p>
    <w:p w:rsidR="00BF2E69" w:rsidRPr="00B252D4" w:rsidRDefault="00BF2E69" w:rsidP="00BF2E69">
      <w:pPr>
        <w:numPr>
          <w:ilvl w:val="0"/>
          <w:numId w:val="21"/>
        </w:numPr>
        <w:spacing w:after="0" w:line="340" w:lineRule="exact"/>
      </w:pPr>
      <w:r w:rsidRPr="00B252D4">
        <w:t>technologický postup bednění, ukládání výztuže, betonáže, odbedňování a ošetřování betonu</w:t>
      </w:r>
    </w:p>
    <w:p w:rsidR="00BF2E69" w:rsidRDefault="00BF2E69" w:rsidP="00BF2E69">
      <w:r w:rsidRPr="00B252D4">
        <w:t>V této části PD dodavatel zohlední své technologické možnosti a možnosti svých subdodavatelů. Tato dokumentace bude předložena GP ke schválení.</w:t>
      </w:r>
    </w:p>
    <w:p w:rsidR="00BF2E69" w:rsidRPr="00B252D4" w:rsidRDefault="00BF2E69" w:rsidP="00BF2E69">
      <w:pPr>
        <w:pStyle w:val="Nadpis2"/>
        <w:spacing w:after="60"/>
      </w:pPr>
      <w:bookmarkStart w:id="29" w:name="_Toc483412191"/>
      <w:bookmarkStart w:id="30" w:name="_Toc97216447"/>
      <w:bookmarkStart w:id="31" w:name="_Toc118199136"/>
      <w:r w:rsidRPr="00B252D4">
        <w:t>Na doplnění průzkumů</w:t>
      </w:r>
      <w:bookmarkEnd w:id="29"/>
      <w:bookmarkEnd w:id="30"/>
      <w:bookmarkEnd w:id="31"/>
    </w:p>
    <w:p w:rsidR="00BF2E69" w:rsidRPr="00B252D4" w:rsidRDefault="00BF2E69" w:rsidP="00BF2E69">
      <w:pPr>
        <w:pStyle w:val="Odstavecseseznamem"/>
        <w:numPr>
          <w:ilvl w:val="0"/>
          <w:numId w:val="23"/>
        </w:numPr>
      </w:pPr>
      <w:r w:rsidRPr="00B252D4">
        <w:t xml:space="preserve">V této fázi projektu </w:t>
      </w:r>
      <w:r w:rsidR="00534E45">
        <w:t>není potřeba dalších průzkumů v místě stavby.</w:t>
      </w:r>
      <w:r w:rsidRPr="00B252D4">
        <w:t xml:space="preserve"> </w:t>
      </w:r>
    </w:p>
    <w:p w:rsidR="00482DC9" w:rsidRPr="001B2D0D" w:rsidRDefault="00482DC9" w:rsidP="00482DC9">
      <w:pPr>
        <w:pStyle w:val="Nadpis2"/>
        <w:numPr>
          <w:ilvl w:val="1"/>
          <w:numId w:val="1"/>
        </w:numPr>
        <w:tabs>
          <w:tab w:val="clear" w:pos="576"/>
          <w:tab w:val="num" w:pos="851"/>
        </w:tabs>
        <w:spacing w:after="60"/>
        <w:ind w:left="709" w:hanging="709"/>
      </w:pPr>
      <w:bookmarkStart w:id="32" w:name="_Toc520469939"/>
      <w:bookmarkStart w:id="33" w:name="_Toc10725171"/>
      <w:bookmarkStart w:id="34" w:name="_Toc118199137"/>
      <w:r w:rsidRPr="001B2D0D">
        <w:t>Požadavky na protipožární ochranu</w:t>
      </w:r>
      <w:bookmarkEnd w:id="32"/>
      <w:bookmarkEnd w:id="33"/>
      <w:bookmarkEnd w:id="34"/>
    </w:p>
    <w:p w:rsidR="00482DC9" w:rsidRDefault="00482DC9" w:rsidP="00482DC9">
      <w:r w:rsidRPr="001B2D0D">
        <w:t>Detaily a nároky na ochranu předepisuje samostatná požární zpráva, samostatná část projektu PBŘ.</w:t>
      </w:r>
    </w:p>
    <w:p w:rsidR="00482DC9" w:rsidRPr="001B2D0D" w:rsidRDefault="00482DC9" w:rsidP="00EC6EAB">
      <w:pPr>
        <w:pStyle w:val="Nadpis1"/>
        <w:numPr>
          <w:ilvl w:val="0"/>
          <w:numId w:val="1"/>
        </w:numPr>
        <w:tabs>
          <w:tab w:val="clear" w:pos="432"/>
          <w:tab w:val="clear" w:pos="567"/>
          <w:tab w:val="num" w:pos="709"/>
        </w:tabs>
        <w:spacing w:before="360"/>
        <w:ind w:left="567" w:hanging="567"/>
      </w:pPr>
      <w:bookmarkStart w:id="35" w:name="_Toc64236844"/>
      <w:bookmarkStart w:id="36" w:name="_Toc118199138"/>
      <w:bookmarkEnd w:id="24"/>
      <w:r w:rsidRPr="001B2D0D">
        <w:t>Návrhová životnost</w:t>
      </w:r>
      <w:bookmarkEnd w:id="35"/>
      <w:bookmarkEnd w:id="36"/>
    </w:p>
    <w:p w:rsidR="001E6E3A" w:rsidRPr="001B2D0D" w:rsidRDefault="001E6E3A" w:rsidP="001E6E3A">
      <w:r w:rsidRPr="001B2D0D">
        <w:t xml:space="preserve">Návrhová životnost je předpokládaná doba, po kterou má být konstrukce nebo její část používána pro stanovený účel při běžné údržbě, avšak bez nutnosti </w:t>
      </w:r>
      <w:proofErr w:type="spellStart"/>
      <w:r w:rsidRPr="001B2D0D">
        <w:t>zásadnější</w:t>
      </w:r>
      <w:proofErr w:type="spellEnd"/>
      <w:r w:rsidRPr="001B2D0D">
        <w:t xml:space="preserve"> opravy.</w:t>
      </w:r>
    </w:p>
    <w:p w:rsidR="001E6E3A" w:rsidRPr="001B2D0D" w:rsidRDefault="00534E45" w:rsidP="001E6E3A">
      <w:r>
        <w:t>V České r</w:t>
      </w:r>
      <w:r w:rsidR="001E6E3A" w:rsidRPr="001B2D0D">
        <w:t xml:space="preserve">epublice je dle ČSN EN 1990-1 Zásady navrhování konstrukcí, Národní přílohy </w:t>
      </w:r>
      <w:proofErr w:type="gramStart"/>
      <w:r w:rsidR="001E6E3A" w:rsidRPr="001B2D0D">
        <w:t>NA.2.1</w:t>
      </w:r>
      <w:proofErr w:type="gramEnd"/>
      <w:r w:rsidR="001E6E3A" w:rsidRPr="001B2D0D">
        <w:t xml:space="preserve"> hodnota návrhové životnosti budov </w:t>
      </w:r>
      <w:r w:rsidR="001E6E3A">
        <w:t>5</w:t>
      </w:r>
      <w:r w:rsidR="001E6E3A" w:rsidRPr="001B2D0D">
        <w:t>0 let.</w:t>
      </w:r>
    </w:p>
    <w:p w:rsidR="001E6E3A" w:rsidRDefault="001E6E3A" w:rsidP="001E6E3A">
      <w:pPr>
        <w:jc w:val="center"/>
      </w:pPr>
      <w:r>
        <w:rPr>
          <w:noProof/>
          <w:lang w:eastAsia="cs-CZ"/>
        </w:rPr>
        <w:drawing>
          <wp:inline distT="0" distB="0" distL="0" distR="0">
            <wp:extent cx="5759450" cy="18097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1" cstate="print"/>
                    <a:stretch>
                      <a:fillRect/>
                    </a:stretch>
                  </pic:blipFill>
                  <pic:spPr>
                    <a:xfrm>
                      <a:off x="0" y="0"/>
                      <a:ext cx="5759450" cy="1809750"/>
                    </a:xfrm>
                    <a:prstGeom prst="rect">
                      <a:avLst/>
                    </a:prstGeom>
                  </pic:spPr>
                </pic:pic>
              </a:graphicData>
            </a:graphic>
          </wp:inline>
        </w:drawing>
      </w:r>
    </w:p>
    <w:p w:rsidR="00482DC9" w:rsidRPr="00DD4B62" w:rsidRDefault="00482DC9" w:rsidP="00EC6EAB">
      <w:pPr>
        <w:pStyle w:val="Nadpis1"/>
        <w:tabs>
          <w:tab w:val="clear" w:pos="432"/>
          <w:tab w:val="clear" w:pos="567"/>
          <w:tab w:val="num" w:pos="709"/>
        </w:tabs>
        <w:spacing w:before="240" w:after="0" w:line="360" w:lineRule="auto"/>
        <w:ind w:left="567" w:hanging="567"/>
      </w:pPr>
      <w:bookmarkStart w:id="37" w:name="_Toc118199139"/>
      <w:r w:rsidRPr="00DD4B62">
        <w:t>podklady</w:t>
      </w:r>
      <w:bookmarkEnd w:id="37"/>
    </w:p>
    <w:p w:rsidR="00482DC9" w:rsidRPr="00406673" w:rsidRDefault="00482DC9" w:rsidP="00482DC9">
      <w:pPr>
        <w:pStyle w:val="Odstavecseseznamem"/>
        <w:numPr>
          <w:ilvl w:val="0"/>
          <w:numId w:val="4"/>
        </w:numPr>
        <w:rPr>
          <w:rFonts w:cstheme="minorHAnsi"/>
        </w:rPr>
      </w:pPr>
      <w:r w:rsidRPr="00FE6EA0">
        <w:rPr>
          <w:rFonts w:cstheme="minorHAnsi"/>
        </w:rPr>
        <w:t>Rozpracovaná stavební část projektové dokumentace „</w:t>
      </w:r>
      <w:r w:rsidR="00EE7ECF">
        <w:rPr>
          <w:rFonts w:cstheme="minorHAnsi"/>
        </w:rPr>
        <w:t>stavební CHBNP</w:t>
      </w:r>
      <w:r>
        <w:rPr>
          <w:rFonts w:cstheme="minorHAnsi"/>
        </w:rPr>
        <w:t>“,</w:t>
      </w:r>
      <w:r w:rsidRPr="00106F5E">
        <w:rPr>
          <w:rFonts w:cs="Calibri"/>
        </w:rPr>
        <w:t xml:space="preserve"> </w:t>
      </w:r>
    </w:p>
    <w:p w:rsidR="00FA7A27" w:rsidRPr="00FA7A27" w:rsidRDefault="00EE7ECF" w:rsidP="00FA7A27">
      <w:pPr>
        <w:pStyle w:val="Odstavecseseznamem"/>
        <w:rPr>
          <w:rFonts w:cstheme="minorHAnsi"/>
        </w:rPr>
      </w:pPr>
      <w:r>
        <w:rPr>
          <w:rFonts w:cstheme="minorHAnsi"/>
        </w:rPr>
        <w:t>Růžička a partneři</w:t>
      </w:r>
      <w:r w:rsidR="00482DC9" w:rsidRPr="00106F5E">
        <w:rPr>
          <w:rFonts w:cstheme="minorHAnsi"/>
        </w:rPr>
        <w:t xml:space="preserve"> s.r.o.,</w:t>
      </w:r>
      <w:r w:rsidR="00482DC9" w:rsidRPr="00FE6EA0">
        <w:rPr>
          <w:rFonts w:cstheme="minorHAnsi"/>
        </w:rPr>
        <w:t xml:space="preserve"> </w:t>
      </w:r>
      <w:r w:rsidR="00192971">
        <w:rPr>
          <w:rFonts w:cstheme="minorHAnsi"/>
        </w:rPr>
        <w:t>Září</w:t>
      </w:r>
      <w:r w:rsidR="00E2532F">
        <w:rPr>
          <w:rFonts w:cstheme="minorHAnsi"/>
        </w:rPr>
        <w:t xml:space="preserve"> 2023</w:t>
      </w:r>
    </w:p>
    <w:p w:rsidR="00482DC9" w:rsidRPr="00FA7A27" w:rsidRDefault="00F07755" w:rsidP="00482DC9">
      <w:pPr>
        <w:pStyle w:val="Odstavecseseznamem"/>
        <w:numPr>
          <w:ilvl w:val="0"/>
          <w:numId w:val="4"/>
        </w:numPr>
        <w:spacing w:after="0"/>
        <w:rPr>
          <w:snapToGrid w:val="0"/>
        </w:rPr>
      </w:pPr>
      <w:hyperlink r:id="rId12" w:history="1">
        <w:r w:rsidR="00482DC9" w:rsidRPr="00DD4B62">
          <w:rPr>
            <w:rStyle w:val="Hypertextovodkaz"/>
            <w:snapToGrid w:val="0"/>
          </w:rPr>
          <w:t>www.snehovamapa.cz</w:t>
        </w:r>
      </w:hyperlink>
    </w:p>
    <w:p w:rsidR="00FA7A27" w:rsidRPr="00DD4B62" w:rsidRDefault="00FA7A27" w:rsidP="00482DC9">
      <w:pPr>
        <w:pStyle w:val="Odstavecseseznamem"/>
        <w:numPr>
          <w:ilvl w:val="0"/>
          <w:numId w:val="4"/>
        </w:numPr>
        <w:spacing w:after="0"/>
        <w:rPr>
          <w:snapToGrid w:val="0"/>
        </w:rPr>
      </w:pPr>
      <w:bookmarkStart w:id="38" w:name="_Ref113280202"/>
      <w:r>
        <w:rPr>
          <w:snapToGrid w:val="0"/>
        </w:rPr>
        <w:t>IG průzkum – ARGOGEOLOGIE s.r.o. (květen 2022)</w:t>
      </w:r>
      <w:bookmarkEnd w:id="38"/>
    </w:p>
    <w:p w:rsidR="00482DC9" w:rsidRPr="00DD4B62" w:rsidRDefault="00EE7ECF" w:rsidP="00482DC9">
      <w:pPr>
        <w:pStyle w:val="Odstavecseseznamem"/>
        <w:numPr>
          <w:ilvl w:val="0"/>
          <w:numId w:val="4"/>
        </w:numPr>
        <w:spacing w:after="0"/>
        <w:rPr>
          <w:snapToGrid w:val="0"/>
        </w:rPr>
      </w:pPr>
      <w:r>
        <w:rPr>
          <w:snapToGrid w:val="0"/>
        </w:rPr>
        <w:t xml:space="preserve">ČSN EN 1990 - </w:t>
      </w:r>
      <w:r w:rsidR="00482DC9" w:rsidRPr="00DD4B62">
        <w:rPr>
          <w:snapToGrid w:val="0"/>
        </w:rPr>
        <w:t>Zásady navrhování konstrukcí</w:t>
      </w:r>
    </w:p>
    <w:p w:rsidR="00482DC9" w:rsidRPr="00DD4B62" w:rsidRDefault="00EE7ECF" w:rsidP="00482DC9">
      <w:pPr>
        <w:pStyle w:val="Odstavecseseznamem"/>
        <w:numPr>
          <w:ilvl w:val="0"/>
          <w:numId w:val="4"/>
        </w:numPr>
        <w:spacing w:after="0"/>
        <w:rPr>
          <w:snapToGrid w:val="0"/>
        </w:rPr>
      </w:pPr>
      <w:r>
        <w:rPr>
          <w:snapToGrid w:val="0"/>
        </w:rPr>
        <w:t xml:space="preserve">ČSN EN 1991-1-1 - </w:t>
      </w:r>
      <w:r w:rsidR="00482DC9" w:rsidRPr="00DD4B62">
        <w:rPr>
          <w:snapToGrid w:val="0"/>
        </w:rPr>
        <w:t>Zatížení konstrukcí - Část 1-1: Obecná zatížení - Objemové tíhy, vlastní tíha a užitná zatížení pozemních staveb</w:t>
      </w:r>
    </w:p>
    <w:p w:rsidR="00482DC9" w:rsidRPr="00DD4B62" w:rsidRDefault="00EE7ECF" w:rsidP="00482DC9">
      <w:pPr>
        <w:pStyle w:val="Odstavecseseznamem"/>
        <w:numPr>
          <w:ilvl w:val="0"/>
          <w:numId w:val="4"/>
        </w:numPr>
        <w:spacing w:after="0"/>
        <w:rPr>
          <w:snapToGrid w:val="0"/>
        </w:rPr>
      </w:pPr>
      <w:r>
        <w:rPr>
          <w:snapToGrid w:val="0"/>
        </w:rPr>
        <w:t xml:space="preserve">ČSN EN 1991-1-3 - </w:t>
      </w:r>
      <w:r w:rsidR="00482DC9" w:rsidRPr="00DD4B62">
        <w:rPr>
          <w:snapToGrid w:val="0"/>
        </w:rPr>
        <w:t>Zatížení konstrukcí - Část 1-3: Obecná zatížení - Zatížení sněhem</w:t>
      </w:r>
    </w:p>
    <w:p w:rsidR="00482DC9" w:rsidRPr="00DD4B62" w:rsidRDefault="00EE7ECF" w:rsidP="00482DC9">
      <w:pPr>
        <w:pStyle w:val="Odstavecseseznamem"/>
        <w:numPr>
          <w:ilvl w:val="0"/>
          <w:numId w:val="4"/>
        </w:numPr>
        <w:spacing w:after="0"/>
        <w:rPr>
          <w:snapToGrid w:val="0"/>
        </w:rPr>
      </w:pPr>
      <w:r>
        <w:rPr>
          <w:snapToGrid w:val="0"/>
        </w:rPr>
        <w:t xml:space="preserve">ČSN EN 1991-1-4 - </w:t>
      </w:r>
      <w:r w:rsidR="00482DC9" w:rsidRPr="00DD4B62">
        <w:rPr>
          <w:snapToGrid w:val="0"/>
        </w:rPr>
        <w:t>Zatížení konstrukcí - Část 1-4: Obecná zatížení - Zatížení větrem</w:t>
      </w:r>
    </w:p>
    <w:p w:rsidR="00482DC9" w:rsidRPr="00DD4B62" w:rsidRDefault="00482DC9" w:rsidP="00482DC9">
      <w:pPr>
        <w:pStyle w:val="Odstavecseseznamem"/>
        <w:numPr>
          <w:ilvl w:val="0"/>
          <w:numId w:val="4"/>
        </w:numPr>
        <w:spacing w:after="0"/>
      </w:pPr>
      <w:r w:rsidRPr="00DD4B62">
        <w:t>ČSN EN 1992-1-1 - Navrhování betonových konstrukcí. Část 1.1: Obecná pravidla a pravidla pro pozemní stavby</w:t>
      </w:r>
    </w:p>
    <w:p w:rsidR="00EC6EAB" w:rsidRPr="00267122" w:rsidRDefault="00EC6EAB" w:rsidP="00482DC9">
      <w:pPr>
        <w:numPr>
          <w:ilvl w:val="0"/>
          <w:numId w:val="4"/>
        </w:numPr>
        <w:tabs>
          <w:tab w:val="left" w:pos="426"/>
        </w:tabs>
        <w:spacing w:after="0" w:line="288" w:lineRule="auto"/>
        <w:jc w:val="left"/>
      </w:pPr>
      <w:bookmarkStart w:id="39" w:name="_Ref118117337"/>
      <w:r>
        <w:t>Technická pravidla ČBS 03 – Pohledový beton</w:t>
      </w:r>
      <w:bookmarkEnd w:id="39"/>
    </w:p>
    <w:p w:rsidR="00EC6EAB" w:rsidRDefault="00EC6EAB" w:rsidP="00482DC9"/>
    <w:p w:rsidR="00482DC9" w:rsidRPr="00DD4B62" w:rsidRDefault="00482DC9" w:rsidP="00482DC9">
      <w:r w:rsidRPr="00DD4B62">
        <w:lastRenderedPageBreak/>
        <w:t>K návrhu byl použit tento software:</w:t>
      </w:r>
    </w:p>
    <w:p w:rsidR="00482DC9" w:rsidRPr="00DD4B62" w:rsidRDefault="00482DC9" w:rsidP="00482DC9">
      <w:pPr>
        <w:numPr>
          <w:ilvl w:val="0"/>
          <w:numId w:val="3"/>
        </w:numPr>
        <w:spacing w:after="0" w:line="360" w:lineRule="auto"/>
      </w:pPr>
      <w:proofErr w:type="spellStart"/>
      <w:r w:rsidRPr="00DD4B62">
        <w:t>Scia</w:t>
      </w:r>
      <w:proofErr w:type="spellEnd"/>
      <w:r w:rsidRPr="00DD4B62">
        <w:t xml:space="preserve"> </w:t>
      </w:r>
      <w:proofErr w:type="spellStart"/>
      <w:r w:rsidRPr="00DD4B62">
        <w:t>Engineer</w:t>
      </w:r>
      <w:proofErr w:type="spellEnd"/>
    </w:p>
    <w:p w:rsidR="00482DC9" w:rsidRDefault="00482DC9" w:rsidP="00482DC9">
      <w:pPr>
        <w:numPr>
          <w:ilvl w:val="0"/>
          <w:numId w:val="3"/>
        </w:numPr>
        <w:spacing w:after="0" w:line="360" w:lineRule="auto"/>
        <w:rPr>
          <w:rFonts w:cstheme="minorHAnsi"/>
        </w:rPr>
      </w:pPr>
      <w:r w:rsidRPr="00DD4B62">
        <w:rPr>
          <w:rFonts w:cstheme="minorHAnsi"/>
        </w:rPr>
        <w:t>Microsoft Excel</w:t>
      </w:r>
    </w:p>
    <w:p w:rsidR="00482DC9" w:rsidRDefault="00482DC9" w:rsidP="00482DC9">
      <w:pPr>
        <w:numPr>
          <w:ilvl w:val="0"/>
          <w:numId w:val="3"/>
        </w:numPr>
        <w:spacing w:after="0" w:line="360" w:lineRule="auto"/>
        <w:rPr>
          <w:rFonts w:cstheme="minorHAnsi"/>
        </w:rPr>
      </w:pPr>
      <w:r>
        <w:rPr>
          <w:rFonts w:cstheme="minorHAnsi"/>
        </w:rPr>
        <w:t>FIN EC 2018</w:t>
      </w:r>
    </w:p>
    <w:p w:rsidR="00482DC9" w:rsidRPr="001B2D0D" w:rsidRDefault="00482DC9" w:rsidP="00CA01C9">
      <w:pPr>
        <w:pStyle w:val="Nadpis1"/>
        <w:numPr>
          <w:ilvl w:val="0"/>
          <w:numId w:val="1"/>
        </w:numPr>
        <w:tabs>
          <w:tab w:val="clear" w:pos="432"/>
          <w:tab w:val="clear" w:pos="567"/>
          <w:tab w:val="left" w:pos="709"/>
        </w:tabs>
        <w:spacing w:before="240" w:after="240"/>
        <w:ind w:left="567" w:hanging="567"/>
        <w:jc w:val="left"/>
      </w:pPr>
      <w:bookmarkStart w:id="40" w:name="_Toc520469946"/>
      <w:bookmarkStart w:id="41" w:name="_Toc10725172"/>
      <w:bookmarkStart w:id="42" w:name="_Toc118199140"/>
      <w:r w:rsidRPr="001B2D0D">
        <w:t>Závěr</w:t>
      </w:r>
      <w:bookmarkEnd w:id="40"/>
      <w:bookmarkEnd w:id="41"/>
      <w:bookmarkEnd w:id="42"/>
    </w:p>
    <w:p w:rsidR="00482DC9" w:rsidRPr="001B2D0D" w:rsidRDefault="00482DC9" w:rsidP="00482DC9">
      <w:pPr>
        <w:rPr>
          <w:rFonts w:cs="Arial"/>
          <w:lang w:bidi="cs-CZ"/>
        </w:rPr>
      </w:pPr>
      <w:r w:rsidRPr="001B2D0D">
        <w:rPr>
          <w:rFonts w:cs="Arial"/>
          <w:lang w:bidi="cs-CZ"/>
        </w:rPr>
        <w:t xml:space="preserve">Byla ověřena koncepce řešení a všechny nosné prvky objektu. Výpočtem bylo prokázáno, že navržená konstrukce a dimenze jednotlivých prvků jsou v souladu s jednotlivými ČSN. </w:t>
      </w:r>
    </w:p>
    <w:p w:rsidR="00482DC9" w:rsidRPr="001B2D0D" w:rsidRDefault="00482DC9" w:rsidP="00482DC9">
      <w:r w:rsidRPr="001B2D0D">
        <w:t>Přiložený statický výpočet prokazuje, že konstrukce je navržena tak, aby zatížení na ní působící v průběhu výstavby a v průběhu užívání objektu nemělo za následek:</w:t>
      </w:r>
    </w:p>
    <w:p w:rsidR="00482DC9" w:rsidRPr="001B2D0D" w:rsidRDefault="00482DC9" w:rsidP="00482DC9">
      <w:pPr>
        <w:pStyle w:val="Bezmezer"/>
        <w:numPr>
          <w:ilvl w:val="0"/>
          <w:numId w:val="20"/>
        </w:numPr>
      </w:pPr>
      <w:r w:rsidRPr="001B2D0D">
        <w:t>zřícení stavby nebo její části ztrátou stability konstrukce nebo její části,</w:t>
      </w:r>
    </w:p>
    <w:p w:rsidR="00482DC9" w:rsidRPr="001B2D0D" w:rsidRDefault="00482DC9" w:rsidP="00482DC9">
      <w:pPr>
        <w:pStyle w:val="Bezmezer"/>
        <w:numPr>
          <w:ilvl w:val="0"/>
          <w:numId w:val="20"/>
        </w:numPr>
      </w:pPr>
      <w:r w:rsidRPr="001B2D0D">
        <w:t>porušení jednotlivých prvků vyčerpáním jejich únosnosti, vyčerpáním únosnosti spojů,</w:t>
      </w:r>
    </w:p>
    <w:p w:rsidR="00482DC9" w:rsidRPr="001B2D0D" w:rsidRDefault="00482DC9" w:rsidP="00482DC9">
      <w:pPr>
        <w:pStyle w:val="Bezmezer"/>
        <w:numPr>
          <w:ilvl w:val="0"/>
          <w:numId w:val="20"/>
        </w:numPr>
      </w:pPr>
      <w:r w:rsidRPr="001B2D0D">
        <w:t>větší stupeň nepřípustného přetvoření - navržené konstrukce splňují požadavky příslušných norem na maximální dovolené deformace,</w:t>
      </w:r>
    </w:p>
    <w:p w:rsidR="00482DC9" w:rsidRPr="001B2D0D" w:rsidRDefault="00482DC9" w:rsidP="00482DC9">
      <w:pPr>
        <w:pStyle w:val="Bezmezer"/>
        <w:numPr>
          <w:ilvl w:val="0"/>
          <w:numId w:val="20"/>
        </w:numPr>
      </w:pPr>
      <w:r w:rsidRPr="001B2D0D">
        <w:t>poškození jiných částí stavby nebo technických zařízení anebo instalovaného vybavení v důsledku většího přetvoření nosné konstrukce,</w:t>
      </w:r>
    </w:p>
    <w:p w:rsidR="00482DC9" w:rsidRPr="001B2D0D" w:rsidRDefault="00482DC9" w:rsidP="00482DC9">
      <w:pPr>
        <w:pStyle w:val="Bezmezer"/>
        <w:numPr>
          <w:ilvl w:val="0"/>
          <w:numId w:val="20"/>
        </w:numPr>
      </w:pPr>
      <w:r w:rsidRPr="001B2D0D">
        <w:t>poškození v případě, kdy je rozsah neúměrný původní příčině.</w:t>
      </w:r>
    </w:p>
    <w:p w:rsidR="00482DC9" w:rsidRPr="001B2D0D" w:rsidRDefault="00482DC9" w:rsidP="00482DC9"/>
    <w:p w:rsidR="00390ADB" w:rsidRPr="00DD4B62" w:rsidRDefault="00482DC9" w:rsidP="00482DC9">
      <w:r w:rsidRPr="001B2D0D">
        <w:t>Konstrukce, tak jak je navržena a posouzena, vyhovuje podle platných ČSN.</w:t>
      </w:r>
    </w:p>
    <w:sectPr w:rsidR="00390ADB" w:rsidRPr="00DD4B62" w:rsidSect="00AA0D69">
      <w:headerReference w:type="default" r:id="rId13"/>
      <w:footerReference w:type="default" r:id="rId14"/>
      <w:headerReference w:type="first" r:id="rId15"/>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4A8" w:rsidRDefault="00B024A8" w:rsidP="006F5955">
      <w:pPr>
        <w:spacing w:after="0"/>
      </w:pPr>
      <w:r>
        <w:separator/>
      </w:r>
    </w:p>
  </w:endnote>
  <w:endnote w:type="continuationSeparator" w:id="0">
    <w:p w:rsidR="00B024A8" w:rsidRDefault="00B024A8" w:rsidP="006F595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Gothic">
    <w:altName w:val="Century Gothic"/>
    <w:panose1 w:val="020B0502020202020204"/>
    <w:charset w:val="EE"/>
    <w:family w:val="swiss"/>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4A8" w:rsidRPr="00152E05" w:rsidRDefault="00F07755">
    <w:pPr>
      <w:pStyle w:val="Zpat"/>
      <w:rPr>
        <w:rFonts w:ascii="Century Gothic" w:hAnsi="Century Gothic"/>
        <w:color w:val="17365D" w:themeColor="text2" w:themeShade="BF"/>
      </w:rPr>
    </w:pPr>
    <w:r w:rsidRPr="00F07755">
      <w:rPr>
        <w:rFonts w:ascii="Impact" w:hAnsi="Impact"/>
        <w:noProof/>
        <w:color w:val="17365D" w:themeColor="text2" w:themeShade="BF"/>
        <w:sz w:val="16"/>
        <w:szCs w:val="16"/>
        <w:lang w:eastAsia="cs-CZ"/>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3" o:spid="_x0000_s8194" type="#_x0000_t34" style="position:absolute;left:0;text-align:left;margin-left:.25pt;margin-top:-.95pt;width:458.2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" strokecolor="#17365d [2415]" strokeweight="1.25pt"/>
      </w:pict>
    </w:r>
    <w:r w:rsidR="00B024A8" w:rsidRPr="00152E05">
      <w:rPr>
        <w:rFonts w:ascii="Impact" w:hAnsi="Impact"/>
        <w:color w:val="17365D" w:themeColor="text2" w:themeShade="BF"/>
        <w:sz w:val="16"/>
        <w:szCs w:val="16"/>
      </w:rPr>
      <w:t>první statická s.r.o.</w:t>
    </w:r>
    <w:r w:rsidR="00B024A8">
      <w:rPr>
        <w:rFonts w:ascii="Impact" w:hAnsi="Impact"/>
        <w:color w:val="17365D" w:themeColor="text2" w:themeShade="BF"/>
        <w:sz w:val="14"/>
        <w:szCs w:val="14"/>
      </w:rPr>
      <w:tab/>
    </w:r>
    <w:r w:rsidR="00B024A8">
      <w:rPr>
        <w:rFonts w:ascii="Impact" w:hAnsi="Impact"/>
        <w:color w:val="17365D" w:themeColor="text2" w:themeShade="BF"/>
        <w:sz w:val="14"/>
        <w:szCs w:val="14"/>
      </w:rPr>
      <w:tab/>
    </w:r>
    <w:r w:rsidRPr="00152E05">
      <w:rPr>
        <w:rFonts w:ascii="Century Gothic" w:hAnsi="Century Gothic"/>
        <w:color w:val="17365D" w:themeColor="text2" w:themeShade="BF"/>
      </w:rPr>
      <w:fldChar w:fldCharType="begin"/>
    </w:r>
    <w:r w:rsidR="00B024A8" w:rsidRPr="00152E05">
      <w:rPr>
        <w:rFonts w:ascii="Century Gothic" w:hAnsi="Century Gothic"/>
        <w:color w:val="17365D" w:themeColor="text2" w:themeShade="BF"/>
      </w:rPr>
      <w:instrText xml:space="preserve"> PAGE   \* MERGEFORMAT </w:instrText>
    </w:r>
    <w:r w:rsidRPr="00152E05">
      <w:rPr>
        <w:rFonts w:ascii="Century Gothic" w:hAnsi="Century Gothic"/>
        <w:color w:val="17365D" w:themeColor="text2" w:themeShade="BF"/>
      </w:rPr>
      <w:fldChar w:fldCharType="separate"/>
    </w:r>
    <w:r w:rsidR="00FB7B60">
      <w:rPr>
        <w:rFonts w:ascii="Century Gothic" w:hAnsi="Century Gothic"/>
        <w:noProof/>
        <w:color w:val="17365D" w:themeColor="text2" w:themeShade="BF"/>
      </w:rPr>
      <w:t>12</w:t>
    </w:r>
    <w:r w:rsidRPr="00152E05">
      <w:rPr>
        <w:rFonts w:ascii="Century Gothic" w:hAnsi="Century Gothic"/>
        <w:color w:val="17365D" w:themeColor="text2" w:themeShade="B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4A8" w:rsidRDefault="00B024A8" w:rsidP="006F5955">
      <w:pPr>
        <w:spacing w:after="0"/>
      </w:pPr>
      <w:r>
        <w:separator/>
      </w:r>
    </w:p>
  </w:footnote>
  <w:footnote w:type="continuationSeparator" w:id="0">
    <w:p w:rsidR="00B024A8" w:rsidRDefault="00B024A8" w:rsidP="006F595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4A8" w:rsidRPr="006F5955" w:rsidRDefault="00B024A8" w:rsidP="006F5955">
    <w:pPr>
      <w:pStyle w:val="Zhlav"/>
      <w:tabs>
        <w:tab w:val="clear" w:pos="4536"/>
        <w:tab w:val="clear" w:pos="9072"/>
        <w:tab w:val="center" w:pos="776"/>
        <w:tab w:val="right" w:pos="1771"/>
        <w:tab w:val="left" w:pos="6166"/>
        <w:tab w:val="left" w:pos="7583"/>
      </w:tabs>
      <w:ind w:left="-497"/>
      <w:jc w:val="right"/>
      <w:rPr>
        <w:rFonts w:ascii="Century Gothic" w:hAnsi="Century Gothic" w:cs="Tahoma"/>
        <w:color w:val="17365D" w:themeColor="text2" w:themeShade="BF"/>
        <w:sz w:val="14"/>
        <w:szCs w:val="14"/>
      </w:rPr>
    </w:pPr>
    <w:r w:rsidRPr="006F5955">
      <w:rPr>
        <w:rFonts w:ascii="Century Gothic" w:hAnsi="Century Gothic" w:cs="Tahoma"/>
        <w:noProof/>
        <w:color w:val="17365D" w:themeColor="text2" w:themeShade="BF"/>
        <w:sz w:val="16"/>
        <w:lang w:eastAsia="cs-CZ"/>
      </w:rPr>
      <w:drawing>
        <wp:anchor distT="0" distB="0" distL="114300" distR="114300" simplePos="0" relativeHeight="251662336" behindDoc="1" locked="0" layoutInCell="1" allowOverlap="1">
          <wp:simplePos x="0" y="0"/>
          <wp:positionH relativeFrom="column">
            <wp:posOffset>2124</wp:posOffset>
          </wp:positionH>
          <wp:positionV relativeFrom="paragraph">
            <wp:posOffset>-160068</wp:posOffset>
          </wp:positionV>
          <wp:extent cx="370788" cy="318177"/>
          <wp:effectExtent l="1905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23387" t="11700" r="43614" b="33620"/>
                  <a:stretch>
                    <a:fillRect/>
                  </a:stretch>
                </pic:blipFill>
                <pic:spPr bwMode="auto">
                  <a:xfrm>
                    <a:off x="0" y="0"/>
                    <a:ext cx="370788" cy="318177"/>
                  </a:xfrm>
                  <a:prstGeom prst="rect">
                    <a:avLst/>
                  </a:prstGeom>
                  <a:noFill/>
                </pic:spPr>
              </pic:pic>
            </a:graphicData>
          </a:graphic>
        </wp:anchor>
      </w:drawing>
    </w:r>
    <w:r>
      <w:rPr>
        <w:rFonts w:ascii="Century Gothic" w:hAnsi="Century Gothic" w:cs="Tahoma"/>
        <w:noProof/>
        <w:color w:val="17365D" w:themeColor="text2" w:themeShade="BF"/>
        <w:sz w:val="16"/>
        <w:lang w:eastAsia="cs-CZ"/>
      </w:rPr>
      <w:t>VÝSTAVBA CHRÁNĚNÉHO BYDLENÍ V NOVÉ PACE</w:t>
    </w:r>
  </w:p>
  <w:p w:rsidR="00B024A8" w:rsidRDefault="00F07755">
    <w:pPr>
      <w:pStyle w:val="Zhlav"/>
    </w:pPr>
    <w:r>
      <w:rPr>
        <w:noProof/>
        <w:lang w:eastAsia="cs-CZ"/>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 o:spid="_x0000_s8195" type="#_x0000_t34" style="position:absolute;left:0;text-align:left;margin-left:28pt;margin-top:1.75pt;width:430.45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" adj="10799" strokecolor="#17365d [2415]" strokeweight="1.25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4A8" w:rsidRPr="006F5955" w:rsidRDefault="00B024A8" w:rsidP="005728DE">
    <w:pPr>
      <w:pStyle w:val="Zhlav"/>
      <w:tabs>
        <w:tab w:val="clear" w:pos="4536"/>
        <w:tab w:val="clear" w:pos="9072"/>
        <w:tab w:val="center" w:pos="776"/>
        <w:tab w:val="right" w:pos="1771"/>
        <w:tab w:val="left" w:pos="6166"/>
        <w:tab w:val="left" w:pos="7583"/>
      </w:tabs>
      <w:ind w:left="-497"/>
      <w:jc w:val="right"/>
      <w:rPr>
        <w:rFonts w:ascii="Century Gothic" w:hAnsi="Century Gothic" w:cs="Tahoma"/>
        <w:color w:val="17365D" w:themeColor="text2" w:themeShade="BF"/>
        <w:sz w:val="14"/>
        <w:szCs w:val="14"/>
      </w:rPr>
    </w:pPr>
    <w:r w:rsidRPr="006F5955">
      <w:rPr>
        <w:rFonts w:ascii="Century Gothic" w:hAnsi="Century Gothic" w:cs="Tahoma"/>
        <w:noProof/>
        <w:color w:val="17365D" w:themeColor="text2" w:themeShade="BF"/>
        <w:sz w:val="16"/>
        <w:lang w:eastAsia="cs-CZ"/>
      </w:rPr>
      <w:drawing>
        <wp:anchor distT="0" distB="0" distL="114300" distR="114300" simplePos="0" relativeHeight="251666432" behindDoc="1" locked="0" layoutInCell="1" allowOverlap="1">
          <wp:simplePos x="0" y="0"/>
          <wp:positionH relativeFrom="column">
            <wp:posOffset>2124</wp:posOffset>
          </wp:positionH>
          <wp:positionV relativeFrom="paragraph">
            <wp:posOffset>-160068</wp:posOffset>
          </wp:positionV>
          <wp:extent cx="370788" cy="318177"/>
          <wp:effectExtent l="1905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23387" t="11700" r="43614" b="33620"/>
                  <a:stretch>
                    <a:fillRect/>
                  </a:stretch>
                </pic:blipFill>
                <pic:spPr bwMode="auto">
                  <a:xfrm>
                    <a:off x="0" y="0"/>
                    <a:ext cx="370788" cy="318177"/>
                  </a:xfrm>
                  <a:prstGeom prst="rect">
                    <a:avLst/>
                  </a:prstGeom>
                  <a:noFill/>
                </pic:spPr>
              </pic:pic>
            </a:graphicData>
          </a:graphic>
        </wp:anchor>
      </w:drawing>
    </w:r>
    <w:r>
      <w:rPr>
        <w:rFonts w:ascii="Century Gothic" w:hAnsi="Century Gothic" w:cs="Tahoma"/>
        <w:noProof/>
        <w:color w:val="17365D" w:themeColor="text2" w:themeShade="BF"/>
        <w:sz w:val="16"/>
        <w:lang w:eastAsia="cs-CZ"/>
      </w:rPr>
      <w:t>STAVEBNÍ ÚPRAVY RD ŘÍČANY, PŘÍSTAVBA NA POZEMKU</w:t>
    </w:r>
  </w:p>
  <w:p w:rsidR="00B024A8" w:rsidRDefault="00F07755">
    <w:pPr>
      <w:pStyle w:val="Zhlav"/>
    </w:pPr>
    <w:r>
      <w:rPr>
        <w:noProof/>
        <w:lang w:eastAsia="cs-CZ"/>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8193" type="#_x0000_t34" style="position:absolute;left:0;text-align:left;margin-left:28pt;margin-top:1.25pt;width:430.45pt;height:.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" adj="10799" strokecolor="#17365d [2415]" strokeweight="1.2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6370"/>
    <w:multiLevelType w:val="hybridMultilevel"/>
    <w:tmpl w:val="16A4DB8C"/>
    <w:lvl w:ilvl="0" w:tplc="C010AFCA">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7E1728A"/>
    <w:multiLevelType w:val="hybridMultilevel"/>
    <w:tmpl w:val="D1286C4E"/>
    <w:lvl w:ilvl="0" w:tplc="04050001">
      <w:start w:val="1"/>
      <w:numFmt w:val="bullet"/>
      <w:lvlText w:val=""/>
      <w:lvlJc w:val="left"/>
      <w:pPr>
        <w:ind w:left="3478" w:hanging="360"/>
      </w:pPr>
      <w:rPr>
        <w:rFonts w:ascii="Symbol" w:hAnsi="Symbol" w:hint="default"/>
      </w:rPr>
    </w:lvl>
    <w:lvl w:ilvl="1" w:tplc="04050003" w:tentative="1">
      <w:start w:val="1"/>
      <w:numFmt w:val="bullet"/>
      <w:lvlText w:val="o"/>
      <w:lvlJc w:val="left"/>
      <w:pPr>
        <w:ind w:left="4274" w:hanging="360"/>
      </w:pPr>
      <w:rPr>
        <w:rFonts w:ascii="Courier New" w:hAnsi="Courier New" w:cs="Courier New" w:hint="default"/>
      </w:rPr>
    </w:lvl>
    <w:lvl w:ilvl="2" w:tplc="04050005" w:tentative="1">
      <w:start w:val="1"/>
      <w:numFmt w:val="bullet"/>
      <w:lvlText w:val=""/>
      <w:lvlJc w:val="left"/>
      <w:pPr>
        <w:ind w:left="4994" w:hanging="360"/>
      </w:pPr>
      <w:rPr>
        <w:rFonts w:ascii="Wingdings" w:hAnsi="Wingdings" w:hint="default"/>
      </w:rPr>
    </w:lvl>
    <w:lvl w:ilvl="3" w:tplc="04050001" w:tentative="1">
      <w:start w:val="1"/>
      <w:numFmt w:val="bullet"/>
      <w:lvlText w:val=""/>
      <w:lvlJc w:val="left"/>
      <w:pPr>
        <w:ind w:left="5714" w:hanging="360"/>
      </w:pPr>
      <w:rPr>
        <w:rFonts w:ascii="Symbol" w:hAnsi="Symbol" w:hint="default"/>
      </w:rPr>
    </w:lvl>
    <w:lvl w:ilvl="4" w:tplc="04050003" w:tentative="1">
      <w:start w:val="1"/>
      <w:numFmt w:val="bullet"/>
      <w:lvlText w:val="o"/>
      <w:lvlJc w:val="left"/>
      <w:pPr>
        <w:ind w:left="6434" w:hanging="360"/>
      </w:pPr>
      <w:rPr>
        <w:rFonts w:ascii="Courier New" w:hAnsi="Courier New" w:cs="Courier New" w:hint="default"/>
      </w:rPr>
    </w:lvl>
    <w:lvl w:ilvl="5" w:tplc="04050005" w:tentative="1">
      <w:start w:val="1"/>
      <w:numFmt w:val="bullet"/>
      <w:lvlText w:val=""/>
      <w:lvlJc w:val="left"/>
      <w:pPr>
        <w:ind w:left="7154" w:hanging="360"/>
      </w:pPr>
      <w:rPr>
        <w:rFonts w:ascii="Wingdings" w:hAnsi="Wingdings" w:hint="default"/>
      </w:rPr>
    </w:lvl>
    <w:lvl w:ilvl="6" w:tplc="04050001" w:tentative="1">
      <w:start w:val="1"/>
      <w:numFmt w:val="bullet"/>
      <w:lvlText w:val=""/>
      <w:lvlJc w:val="left"/>
      <w:pPr>
        <w:ind w:left="7874" w:hanging="360"/>
      </w:pPr>
      <w:rPr>
        <w:rFonts w:ascii="Symbol" w:hAnsi="Symbol" w:hint="default"/>
      </w:rPr>
    </w:lvl>
    <w:lvl w:ilvl="7" w:tplc="04050003" w:tentative="1">
      <w:start w:val="1"/>
      <w:numFmt w:val="bullet"/>
      <w:lvlText w:val="o"/>
      <w:lvlJc w:val="left"/>
      <w:pPr>
        <w:ind w:left="8594" w:hanging="360"/>
      </w:pPr>
      <w:rPr>
        <w:rFonts w:ascii="Courier New" w:hAnsi="Courier New" w:cs="Courier New" w:hint="default"/>
      </w:rPr>
    </w:lvl>
    <w:lvl w:ilvl="8" w:tplc="04050005" w:tentative="1">
      <w:start w:val="1"/>
      <w:numFmt w:val="bullet"/>
      <w:lvlText w:val=""/>
      <w:lvlJc w:val="left"/>
      <w:pPr>
        <w:ind w:left="9314" w:hanging="360"/>
      </w:pPr>
      <w:rPr>
        <w:rFonts w:ascii="Wingdings" w:hAnsi="Wingdings" w:hint="default"/>
      </w:rPr>
    </w:lvl>
  </w:abstractNum>
  <w:abstractNum w:abstractNumId="2">
    <w:nsid w:val="0C6C2BB0"/>
    <w:multiLevelType w:val="hybridMultilevel"/>
    <w:tmpl w:val="82C2C600"/>
    <w:lvl w:ilvl="0" w:tplc="04050001">
      <w:start w:val="1"/>
      <w:numFmt w:val="bullet"/>
      <w:lvlText w:val=""/>
      <w:lvlJc w:val="left"/>
      <w:pPr>
        <w:ind w:left="2286" w:hanging="360"/>
      </w:pPr>
      <w:rPr>
        <w:rFonts w:ascii="Symbol" w:hAnsi="Symbol" w:hint="default"/>
      </w:rPr>
    </w:lvl>
    <w:lvl w:ilvl="1" w:tplc="04050003">
      <w:start w:val="1"/>
      <w:numFmt w:val="bullet"/>
      <w:lvlText w:val="o"/>
      <w:lvlJc w:val="left"/>
      <w:pPr>
        <w:ind w:left="3006" w:hanging="360"/>
      </w:pPr>
      <w:rPr>
        <w:rFonts w:ascii="Courier New" w:hAnsi="Courier New" w:cs="Courier New" w:hint="default"/>
      </w:rPr>
    </w:lvl>
    <w:lvl w:ilvl="2" w:tplc="04050005">
      <w:start w:val="1"/>
      <w:numFmt w:val="bullet"/>
      <w:lvlText w:val=""/>
      <w:lvlJc w:val="left"/>
      <w:pPr>
        <w:ind w:left="3726" w:hanging="360"/>
      </w:pPr>
      <w:rPr>
        <w:rFonts w:ascii="Wingdings" w:hAnsi="Wingdings" w:hint="default"/>
      </w:rPr>
    </w:lvl>
    <w:lvl w:ilvl="3" w:tplc="04050001">
      <w:start w:val="1"/>
      <w:numFmt w:val="bullet"/>
      <w:lvlText w:val=""/>
      <w:lvlJc w:val="left"/>
      <w:pPr>
        <w:ind w:left="4446" w:hanging="360"/>
      </w:pPr>
      <w:rPr>
        <w:rFonts w:ascii="Symbol" w:hAnsi="Symbol" w:hint="default"/>
      </w:rPr>
    </w:lvl>
    <w:lvl w:ilvl="4" w:tplc="04050003">
      <w:start w:val="1"/>
      <w:numFmt w:val="bullet"/>
      <w:lvlText w:val="o"/>
      <w:lvlJc w:val="left"/>
      <w:pPr>
        <w:ind w:left="5166" w:hanging="360"/>
      </w:pPr>
      <w:rPr>
        <w:rFonts w:ascii="Courier New" w:hAnsi="Courier New" w:cs="Courier New" w:hint="default"/>
      </w:rPr>
    </w:lvl>
    <w:lvl w:ilvl="5" w:tplc="04050005">
      <w:start w:val="1"/>
      <w:numFmt w:val="bullet"/>
      <w:lvlText w:val=""/>
      <w:lvlJc w:val="left"/>
      <w:pPr>
        <w:ind w:left="5886" w:hanging="360"/>
      </w:pPr>
      <w:rPr>
        <w:rFonts w:ascii="Wingdings" w:hAnsi="Wingdings" w:hint="default"/>
      </w:rPr>
    </w:lvl>
    <w:lvl w:ilvl="6" w:tplc="04050001">
      <w:start w:val="1"/>
      <w:numFmt w:val="bullet"/>
      <w:lvlText w:val=""/>
      <w:lvlJc w:val="left"/>
      <w:pPr>
        <w:ind w:left="6606" w:hanging="360"/>
      </w:pPr>
      <w:rPr>
        <w:rFonts w:ascii="Symbol" w:hAnsi="Symbol" w:hint="default"/>
      </w:rPr>
    </w:lvl>
    <w:lvl w:ilvl="7" w:tplc="04050003">
      <w:start w:val="1"/>
      <w:numFmt w:val="bullet"/>
      <w:lvlText w:val="o"/>
      <w:lvlJc w:val="left"/>
      <w:pPr>
        <w:ind w:left="7326" w:hanging="360"/>
      </w:pPr>
      <w:rPr>
        <w:rFonts w:ascii="Courier New" w:hAnsi="Courier New" w:cs="Courier New" w:hint="default"/>
      </w:rPr>
    </w:lvl>
    <w:lvl w:ilvl="8" w:tplc="04050005">
      <w:start w:val="1"/>
      <w:numFmt w:val="bullet"/>
      <w:lvlText w:val=""/>
      <w:lvlJc w:val="left"/>
      <w:pPr>
        <w:ind w:left="8046" w:hanging="360"/>
      </w:pPr>
      <w:rPr>
        <w:rFonts w:ascii="Wingdings" w:hAnsi="Wingdings" w:hint="default"/>
      </w:rPr>
    </w:lvl>
  </w:abstractNum>
  <w:abstractNum w:abstractNumId="3">
    <w:nsid w:val="13473577"/>
    <w:multiLevelType w:val="hybridMultilevel"/>
    <w:tmpl w:val="5AACD2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40A02A8"/>
    <w:multiLevelType w:val="hybridMultilevel"/>
    <w:tmpl w:val="097077D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4FD582E"/>
    <w:multiLevelType w:val="hybridMultilevel"/>
    <w:tmpl w:val="757A4C8C"/>
    <w:lvl w:ilvl="0" w:tplc="C010AFCA">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15CF699C"/>
    <w:multiLevelType w:val="hybridMultilevel"/>
    <w:tmpl w:val="B756CC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6421756"/>
    <w:multiLevelType w:val="hybridMultilevel"/>
    <w:tmpl w:val="FF8ADF08"/>
    <w:lvl w:ilvl="0" w:tplc="04050001">
      <w:start w:val="1"/>
      <w:numFmt w:val="bullet"/>
      <w:lvlText w:val=""/>
      <w:lvlJc w:val="left"/>
      <w:pPr>
        <w:ind w:left="720" w:hanging="360"/>
      </w:pPr>
      <w:rPr>
        <w:rFonts w:ascii="Symbol" w:hAnsi="Symbol" w:hint="default"/>
      </w:rPr>
    </w:lvl>
    <w:lvl w:ilvl="1" w:tplc="0405000F">
      <w:start w:val="1"/>
      <w:numFmt w:val="decimal"/>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79E2F7E"/>
    <w:multiLevelType w:val="hybridMultilevel"/>
    <w:tmpl w:val="534AAA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8680594"/>
    <w:multiLevelType w:val="hybridMultilevel"/>
    <w:tmpl w:val="5E3234DA"/>
    <w:lvl w:ilvl="0" w:tplc="89C4B0DA">
      <w:start w:val="1"/>
      <w:numFmt w:val="bullet"/>
      <w:lvlText w:val="o"/>
      <w:lvlJc w:val="left"/>
      <w:pPr>
        <w:tabs>
          <w:tab w:val="num" w:pos="851"/>
        </w:tabs>
        <w:ind w:left="851" w:hanging="397"/>
      </w:pPr>
      <w:rPr>
        <w:rFonts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C103EB3"/>
    <w:multiLevelType w:val="hybridMultilevel"/>
    <w:tmpl w:val="345C0A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1E3B799C"/>
    <w:multiLevelType w:val="hybridMultilevel"/>
    <w:tmpl w:val="6472EA5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4C30005"/>
    <w:multiLevelType w:val="hybridMultilevel"/>
    <w:tmpl w:val="DE4A5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7B33DBB"/>
    <w:multiLevelType w:val="hybridMultilevel"/>
    <w:tmpl w:val="E84674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BB7592F"/>
    <w:multiLevelType w:val="hybridMultilevel"/>
    <w:tmpl w:val="A8CAD994"/>
    <w:lvl w:ilvl="0" w:tplc="53266CE2">
      <w:start w:val="1"/>
      <w:numFmt w:val="decimal"/>
      <w:lvlText w:val="%1."/>
      <w:lvlJc w:val="left"/>
      <w:pPr>
        <w:ind w:left="851" w:hanging="28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1F6620F"/>
    <w:multiLevelType w:val="hybridMultilevel"/>
    <w:tmpl w:val="FC804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B4F72A9"/>
    <w:multiLevelType w:val="hybridMultilevel"/>
    <w:tmpl w:val="5804F7B2"/>
    <w:lvl w:ilvl="0" w:tplc="04050019">
      <w:start w:val="1"/>
      <w:numFmt w:val="lowerLetter"/>
      <w:lvlText w:val="%1."/>
      <w:lvlJc w:val="left"/>
      <w:pPr>
        <w:tabs>
          <w:tab w:val="num" w:pos="783"/>
        </w:tabs>
        <w:ind w:left="783"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412F5A8E"/>
    <w:multiLevelType w:val="hybridMultilevel"/>
    <w:tmpl w:val="A6766BDC"/>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489E24AD"/>
    <w:multiLevelType w:val="hybridMultilevel"/>
    <w:tmpl w:val="55C4A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AEF0A9E"/>
    <w:multiLevelType w:val="hybridMultilevel"/>
    <w:tmpl w:val="0324CC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CE41CA9"/>
    <w:multiLevelType w:val="hybridMultilevel"/>
    <w:tmpl w:val="809A042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4D4F11FB"/>
    <w:multiLevelType w:val="hybridMultilevel"/>
    <w:tmpl w:val="0584D7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C992131"/>
    <w:multiLevelType w:val="hybridMultilevel"/>
    <w:tmpl w:val="0A9A23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67F54D7"/>
    <w:multiLevelType w:val="hybridMultilevel"/>
    <w:tmpl w:val="C0949472"/>
    <w:lvl w:ilvl="0" w:tplc="C4F213BC">
      <w:start w:val="1"/>
      <w:numFmt w:val="decimal"/>
      <w:lvlText w:val="[%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F6300BE"/>
    <w:multiLevelType w:val="hybridMultilevel"/>
    <w:tmpl w:val="613E01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2916AF1"/>
    <w:multiLevelType w:val="hybridMultilevel"/>
    <w:tmpl w:val="D3C266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7D4534A"/>
    <w:multiLevelType w:val="multilevel"/>
    <w:tmpl w:val="DF2C3A88"/>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79AC2018"/>
    <w:multiLevelType w:val="hybridMultilevel"/>
    <w:tmpl w:val="4AAAC094"/>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8">
    <w:nsid w:val="7B4719A7"/>
    <w:multiLevelType w:val="hybridMultilevel"/>
    <w:tmpl w:val="C832AB96"/>
    <w:lvl w:ilvl="0" w:tplc="AC76B0C4">
      <w:start w:val="1"/>
      <w:numFmt w:val="bullet"/>
      <w:lvlText w:val=""/>
      <w:lvlJc w:val="left"/>
      <w:pPr>
        <w:tabs>
          <w:tab w:val="num" w:pos="720"/>
        </w:tabs>
        <w:ind w:left="720" w:hanging="360"/>
      </w:pPr>
      <w:rPr>
        <w:rFonts w:ascii="Symbol" w:hAnsi="Symbol" w:hint="default"/>
      </w:rPr>
    </w:lvl>
    <w:lvl w:ilvl="1" w:tplc="DF46182C" w:tentative="1">
      <w:start w:val="1"/>
      <w:numFmt w:val="bullet"/>
      <w:lvlText w:val="o"/>
      <w:lvlJc w:val="left"/>
      <w:pPr>
        <w:tabs>
          <w:tab w:val="num" w:pos="1440"/>
        </w:tabs>
        <w:ind w:left="1440" w:hanging="360"/>
      </w:pPr>
      <w:rPr>
        <w:rFonts w:ascii="Courier New" w:hAnsi="Courier New" w:hint="default"/>
      </w:rPr>
    </w:lvl>
    <w:lvl w:ilvl="2" w:tplc="AADAF394" w:tentative="1">
      <w:start w:val="1"/>
      <w:numFmt w:val="bullet"/>
      <w:lvlText w:val=""/>
      <w:lvlJc w:val="left"/>
      <w:pPr>
        <w:tabs>
          <w:tab w:val="num" w:pos="2160"/>
        </w:tabs>
        <w:ind w:left="2160" w:hanging="360"/>
      </w:pPr>
      <w:rPr>
        <w:rFonts w:ascii="Wingdings" w:hAnsi="Wingdings" w:hint="default"/>
      </w:rPr>
    </w:lvl>
    <w:lvl w:ilvl="3" w:tplc="1FB24E90" w:tentative="1">
      <w:start w:val="1"/>
      <w:numFmt w:val="bullet"/>
      <w:lvlText w:val=""/>
      <w:lvlJc w:val="left"/>
      <w:pPr>
        <w:tabs>
          <w:tab w:val="num" w:pos="2880"/>
        </w:tabs>
        <w:ind w:left="2880" w:hanging="360"/>
      </w:pPr>
      <w:rPr>
        <w:rFonts w:ascii="Symbol" w:hAnsi="Symbol" w:hint="default"/>
      </w:rPr>
    </w:lvl>
    <w:lvl w:ilvl="4" w:tplc="7982F00C" w:tentative="1">
      <w:start w:val="1"/>
      <w:numFmt w:val="bullet"/>
      <w:lvlText w:val="o"/>
      <w:lvlJc w:val="left"/>
      <w:pPr>
        <w:tabs>
          <w:tab w:val="num" w:pos="3600"/>
        </w:tabs>
        <w:ind w:left="3600" w:hanging="360"/>
      </w:pPr>
      <w:rPr>
        <w:rFonts w:ascii="Courier New" w:hAnsi="Courier New" w:hint="default"/>
      </w:rPr>
    </w:lvl>
    <w:lvl w:ilvl="5" w:tplc="BEC2ABC8" w:tentative="1">
      <w:start w:val="1"/>
      <w:numFmt w:val="bullet"/>
      <w:lvlText w:val=""/>
      <w:lvlJc w:val="left"/>
      <w:pPr>
        <w:tabs>
          <w:tab w:val="num" w:pos="4320"/>
        </w:tabs>
        <w:ind w:left="4320" w:hanging="360"/>
      </w:pPr>
      <w:rPr>
        <w:rFonts w:ascii="Wingdings" w:hAnsi="Wingdings" w:hint="default"/>
      </w:rPr>
    </w:lvl>
    <w:lvl w:ilvl="6" w:tplc="97F62D56" w:tentative="1">
      <w:start w:val="1"/>
      <w:numFmt w:val="bullet"/>
      <w:lvlText w:val=""/>
      <w:lvlJc w:val="left"/>
      <w:pPr>
        <w:tabs>
          <w:tab w:val="num" w:pos="5040"/>
        </w:tabs>
        <w:ind w:left="5040" w:hanging="360"/>
      </w:pPr>
      <w:rPr>
        <w:rFonts w:ascii="Symbol" w:hAnsi="Symbol" w:hint="default"/>
      </w:rPr>
    </w:lvl>
    <w:lvl w:ilvl="7" w:tplc="8AE6075C" w:tentative="1">
      <w:start w:val="1"/>
      <w:numFmt w:val="bullet"/>
      <w:lvlText w:val="o"/>
      <w:lvlJc w:val="left"/>
      <w:pPr>
        <w:tabs>
          <w:tab w:val="num" w:pos="5760"/>
        </w:tabs>
        <w:ind w:left="5760" w:hanging="360"/>
      </w:pPr>
      <w:rPr>
        <w:rFonts w:ascii="Courier New" w:hAnsi="Courier New" w:hint="default"/>
      </w:rPr>
    </w:lvl>
    <w:lvl w:ilvl="8" w:tplc="D1FAF2D0"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6"/>
  </w:num>
  <w:num w:numId="3">
    <w:abstractNumId w:val="3"/>
  </w:num>
  <w:num w:numId="4">
    <w:abstractNumId w:val="23"/>
  </w:num>
  <w:num w:numId="5">
    <w:abstractNumId w:val="9"/>
  </w:num>
  <w:num w:numId="6">
    <w:abstractNumId w:val="4"/>
  </w:num>
  <w:num w:numId="7">
    <w:abstractNumId w:val="6"/>
  </w:num>
  <w:num w:numId="8">
    <w:abstractNumId w:val="18"/>
  </w:num>
  <w:num w:numId="9">
    <w:abstractNumId w:val="27"/>
  </w:num>
  <w:num w:numId="10">
    <w:abstractNumId w:val="20"/>
  </w:num>
  <w:num w:numId="11">
    <w:abstractNumId w:val="14"/>
  </w:num>
  <w:num w:numId="12">
    <w:abstractNumId w:val="1"/>
  </w:num>
  <w:num w:numId="13">
    <w:abstractNumId w:val="0"/>
  </w:num>
  <w:num w:numId="14">
    <w:abstractNumId w:val="5"/>
  </w:num>
  <w:num w:numId="15">
    <w:abstractNumId w:val="21"/>
  </w:num>
  <w:num w:numId="16">
    <w:abstractNumId w:val="2"/>
  </w:num>
  <w:num w:numId="17">
    <w:abstractNumId w:val="11"/>
  </w:num>
  <w:num w:numId="18">
    <w:abstractNumId w:val="25"/>
  </w:num>
  <w:num w:numId="19">
    <w:abstractNumId w:val="7"/>
  </w:num>
  <w:num w:numId="20">
    <w:abstractNumId w:val="19"/>
  </w:num>
  <w:num w:numId="21">
    <w:abstractNumId w:val="28"/>
  </w:num>
  <w:num w:numId="22">
    <w:abstractNumId w:val="10"/>
  </w:num>
  <w:num w:numId="23">
    <w:abstractNumId w:val="13"/>
  </w:num>
  <w:num w:numId="24">
    <w:abstractNumId w:val="24"/>
  </w:num>
  <w:num w:numId="25">
    <w:abstractNumId w:val="15"/>
  </w:num>
  <w:num w:numId="26">
    <w:abstractNumId w:val="16"/>
  </w:num>
  <w:num w:numId="27">
    <w:abstractNumId w:val="8"/>
  </w:num>
  <w:num w:numId="28">
    <w:abstractNumId w:val="12"/>
  </w:num>
  <w:num w:numId="29">
    <w:abstractNumId w:val="22"/>
  </w:num>
  <w:num w:numId="30">
    <w:abstractNumId w:val="1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196" fill="f" fillcolor="white">
      <v:fill color="white" on="f"/>
    </o:shapedefaults>
    <o:shapelayout v:ext="edit">
      <o:idmap v:ext="edit" data="8"/>
      <o:rules v:ext="edit">
        <o:r id="V:Rule4" type="connector" idref="#AutoShape 2"/>
        <o:r id="V:Rule5" type="connector" idref="#_x0000_s8193"/>
        <o:r id="V:Rule6" type="connector" idref="#AutoShape 3"/>
      </o:rules>
    </o:shapelayout>
  </w:hdrShapeDefaults>
  <w:footnotePr>
    <w:footnote w:id="-1"/>
    <w:footnote w:id="0"/>
  </w:footnotePr>
  <w:endnotePr>
    <w:endnote w:id="-1"/>
    <w:endnote w:id="0"/>
  </w:endnotePr>
  <w:compat/>
  <w:rsids>
    <w:rsidRoot w:val="00845713"/>
    <w:rsid w:val="0000005A"/>
    <w:rsid w:val="000011C1"/>
    <w:rsid w:val="00002BB2"/>
    <w:rsid w:val="00007C34"/>
    <w:rsid w:val="000100A0"/>
    <w:rsid w:val="000104F2"/>
    <w:rsid w:val="0001143F"/>
    <w:rsid w:val="00014AD7"/>
    <w:rsid w:val="000222C4"/>
    <w:rsid w:val="0002307A"/>
    <w:rsid w:val="00023E90"/>
    <w:rsid w:val="00025852"/>
    <w:rsid w:val="00031609"/>
    <w:rsid w:val="000360B6"/>
    <w:rsid w:val="00036925"/>
    <w:rsid w:val="0003719D"/>
    <w:rsid w:val="00040C60"/>
    <w:rsid w:val="0004189F"/>
    <w:rsid w:val="00042267"/>
    <w:rsid w:val="000429D4"/>
    <w:rsid w:val="00042A5E"/>
    <w:rsid w:val="00044704"/>
    <w:rsid w:val="00055499"/>
    <w:rsid w:val="00055F2A"/>
    <w:rsid w:val="00066D87"/>
    <w:rsid w:val="000751AF"/>
    <w:rsid w:val="00081016"/>
    <w:rsid w:val="00086570"/>
    <w:rsid w:val="00086F16"/>
    <w:rsid w:val="000931A3"/>
    <w:rsid w:val="000936F9"/>
    <w:rsid w:val="0009397D"/>
    <w:rsid w:val="00094EBA"/>
    <w:rsid w:val="00096094"/>
    <w:rsid w:val="000A4C07"/>
    <w:rsid w:val="000B15CA"/>
    <w:rsid w:val="000B3F3F"/>
    <w:rsid w:val="000B4F33"/>
    <w:rsid w:val="000C12AA"/>
    <w:rsid w:val="000C49BE"/>
    <w:rsid w:val="000C505D"/>
    <w:rsid w:val="000C6B6E"/>
    <w:rsid w:val="000C777C"/>
    <w:rsid w:val="000D056A"/>
    <w:rsid w:val="000D063A"/>
    <w:rsid w:val="000D126F"/>
    <w:rsid w:val="000D2DBE"/>
    <w:rsid w:val="000D4C42"/>
    <w:rsid w:val="000D4C73"/>
    <w:rsid w:val="000D7C8F"/>
    <w:rsid w:val="000D7F4E"/>
    <w:rsid w:val="000E1646"/>
    <w:rsid w:val="000E237E"/>
    <w:rsid w:val="000E3EF9"/>
    <w:rsid w:val="000E67F8"/>
    <w:rsid w:val="000E6DDD"/>
    <w:rsid w:val="000E6F93"/>
    <w:rsid w:val="000F0150"/>
    <w:rsid w:val="000F6F43"/>
    <w:rsid w:val="001002EC"/>
    <w:rsid w:val="00101E22"/>
    <w:rsid w:val="001025FF"/>
    <w:rsid w:val="00103688"/>
    <w:rsid w:val="001069BB"/>
    <w:rsid w:val="00106CF4"/>
    <w:rsid w:val="00107888"/>
    <w:rsid w:val="0011134D"/>
    <w:rsid w:val="00114B1E"/>
    <w:rsid w:val="00120D30"/>
    <w:rsid w:val="00123BA6"/>
    <w:rsid w:val="001249DE"/>
    <w:rsid w:val="001253FF"/>
    <w:rsid w:val="00127355"/>
    <w:rsid w:val="001274C6"/>
    <w:rsid w:val="00127959"/>
    <w:rsid w:val="001317FE"/>
    <w:rsid w:val="00133D67"/>
    <w:rsid w:val="0014375C"/>
    <w:rsid w:val="00152E05"/>
    <w:rsid w:val="00157186"/>
    <w:rsid w:val="00157BBE"/>
    <w:rsid w:val="00163039"/>
    <w:rsid w:val="001651D1"/>
    <w:rsid w:val="001654AE"/>
    <w:rsid w:val="00166545"/>
    <w:rsid w:val="00167255"/>
    <w:rsid w:val="001700A3"/>
    <w:rsid w:val="00172E92"/>
    <w:rsid w:val="00174FFC"/>
    <w:rsid w:val="0017759A"/>
    <w:rsid w:val="001809CC"/>
    <w:rsid w:val="001811CB"/>
    <w:rsid w:val="00182C03"/>
    <w:rsid w:val="0018347B"/>
    <w:rsid w:val="001849B5"/>
    <w:rsid w:val="0018769A"/>
    <w:rsid w:val="0019169F"/>
    <w:rsid w:val="00191C46"/>
    <w:rsid w:val="00192971"/>
    <w:rsid w:val="00196F82"/>
    <w:rsid w:val="00197FC1"/>
    <w:rsid w:val="001A0F02"/>
    <w:rsid w:val="001A225A"/>
    <w:rsid w:val="001A69EB"/>
    <w:rsid w:val="001B0F1B"/>
    <w:rsid w:val="001B3813"/>
    <w:rsid w:val="001B3A6D"/>
    <w:rsid w:val="001B7C9C"/>
    <w:rsid w:val="001C101D"/>
    <w:rsid w:val="001C165B"/>
    <w:rsid w:val="001C36F2"/>
    <w:rsid w:val="001C391B"/>
    <w:rsid w:val="001C732F"/>
    <w:rsid w:val="001D0BEE"/>
    <w:rsid w:val="001D1DC3"/>
    <w:rsid w:val="001D2697"/>
    <w:rsid w:val="001D64ED"/>
    <w:rsid w:val="001E6E3A"/>
    <w:rsid w:val="001E6FBE"/>
    <w:rsid w:val="001F360D"/>
    <w:rsid w:val="001F469A"/>
    <w:rsid w:val="00201EC0"/>
    <w:rsid w:val="00202036"/>
    <w:rsid w:val="0020487E"/>
    <w:rsid w:val="00211FE7"/>
    <w:rsid w:val="00212060"/>
    <w:rsid w:val="00220A40"/>
    <w:rsid w:val="00223CFC"/>
    <w:rsid w:val="00241C24"/>
    <w:rsid w:val="00243EB3"/>
    <w:rsid w:val="00253921"/>
    <w:rsid w:val="0025608D"/>
    <w:rsid w:val="002562C8"/>
    <w:rsid w:val="00257542"/>
    <w:rsid w:val="00257B81"/>
    <w:rsid w:val="0026112D"/>
    <w:rsid w:val="00261A17"/>
    <w:rsid w:val="00265BD6"/>
    <w:rsid w:val="00266E71"/>
    <w:rsid w:val="00272E84"/>
    <w:rsid w:val="00274FEA"/>
    <w:rsid w:val="00275527"/>
    <w:rsid w:val="002833C1"/>
    <w:rsid w:val="002932F0"/>
    <w:rsid w:val="00293C5C"/>
    <w:rsid w:val="00295ED7"/>
    <w:rsid w:val="00297233"/>
    <w:rsid w:val="002A0A82"/>
    <w:rsid w:val="002A0B4D"/>
    <w:rsid w:val="002A3C34"/>
    <w:rsid w:val="002B119D"/>
    <w:rsid w:val="002B1224"/>
    <w:rsid w:val="002B22A5"/>
    <w:rsid w:val="002B2C31"/>
    <w:rsid w:val="002B5655"/>
    <w:rsid w:val="002C040B"/>
    <w:rsid w:val="002C19BE"/>
    <w:rsid w:val="002C2019"/>
    <w:rsid w:val="002C382E"/>
    <w:rsid w:val="002C39DE"/>
    <w:rsid w:val="002C3FC2"/>
    <w:rsid w:val="002C4151"/>
    <w:rsid w:val="002C699A"/>
    <w:rsid w:val="002D02A3"/>
    <w:rsid w:val="002D4A09"/>
    <w:rsid w:val="002E0F3D"/>
    <w:rsid w:val="002E2A92"/>
    <w:rsid w:val="002E65A7"/>
    <w:rsid w:val="002F2357"/>
    <w:rsid w:val="002F4550"/>
    <w:rsid w:val="003036D7"/>
    <w:rsid w:val="00304248"/>
    <w:rsid w:val="003057DF"/>
    <w:rsid w:val="00305888"/>
    <w:rsid w:val="00310BC8"/>
    <w:rsid w:val="00310CBE"/>
    <w:rsid w:val="00312804"/>
    <w:rsid w:val="00313102"/>
    <w:rsid w:val="00315002"/>
    <w:rsid w:val="0031588D"/>
    <w:rsid w:val="00315C6A"/>
    <w:rsid w:val="00315CBE"/>
    <w:rsid w:val="003173A5"/>
    <w:rsid w:val="00317C87"/>
    <w:rsid w:val="00320810"/>
    <w:rsid w:val="00322730"/>
    <w:rsid w:val="00322DE6"/>
    <w:rsid w:val="0032568D"/>
    <w:rsid w:val="0032658A"/>
    <w:rsid w:val="00327A57"/>
    <w:rsid w:val="00330485"/>
    <w:rsid w:val="00331E15"/>
    <w:rsid w:val="00333E17"/>
    <w:rsid w:val="00334441"/>
    <w:rsid w:val="00337A99"/>
    <w:rsid w:val="00345C25"/>
    <w:rsid w:val="003460D3"/>
    <w:rsid w:val="00346396"/>
    <w:rsid w:val="0034674C"/>
    <w:rsid w:val="00353EC0"/>
    <w:rsid w:val="003560AD"/>
    <w:rsid w:val="00357A08"/>
    <w:rsid w:val="00361CE9"/>
    <w:rsid w:val="0037460A"/>
    <w:rsid w:val="00376962"/>
    <w:rsid w:val="003804B2"/>
    <w:rsid w:val="00381378"/>
    <w:rsid w:val="00381C8C"/>
    <w:rsid w:val="00384839"/>
    <w:rsid w:val="003905A8"/>
    <w:rsid w:val="00390ADB"/>
    <w:rsid w:val="00391C1F"/>
    <w:rsid w:val="00392A13"/>
    <w:rsid w:val="00394CF3"/>
    <w:rsid w:val="00394EA7"/>
    <w:rsid w:val="00397E15"/>
    <w:rsid w:val="00397EBB"/>
    <w:rsid w:val="003A2737"/>
    <w:rsid w:val="003A2FB6"/>
    <w:rsid w:val="003A72A5"/>
    <w:rsid w:val="003A7858"/>
    <w:rsid w:val="003B073F"/>
    <w:rsid w:val="003B12A9"/>
    <w:rsid w:val="003B1395"/>
    <w:rsid w:val="003B1BE2"/>
    <w:rsid w:val="003B3AE2"/>
    <w:rsid w:val="003B42A4"/>
    <w:rsid w:val="003B5742"/>
    <w:rsid w:val="003B7674"/>
    <w:rsid w:val="003C123B"/>
    <w:rsid w:val="003C1B15"/>
    <w:rsid w:val="003C38CB"/>
    <w:rsid w:val="003C4461"/>
    <w:rsid w:val="003E12F4"/>
    <w:rsid w:val="003E2CC4"/>
    <w:rsid w:val="003E7006"/>
    <w:rsid w:val="003F2F87"/>
    <w:rsid w:val="003F7C84"/>
    <w:rsid w:val="004027B0"/>
    <w:rsid w:val="00402CB7"/>
    <w:rsid w:val="004034CB"/>
    <w:rsid w:val="00406673"/>
    <w:rsid w:val="004127DE"/>
    <w:rsid w:val="00413A32"/>
    <w:rsid w:val="00417044"/>
    <w:rsid w:val="00423575"/>
    <w:rsid w:val="00425039"/>
    <w:rsid w:val="00434A9D"/>
    <w:rsid w:val="004375D9"/>
    <w:rsid w:val="0044165A"/>
    <w:rsid w:val="00442E16"/>
    <w:rsid w:val="00444295"/>
    <w:rsid w:val="00447D27"/>
    <w:rsid w:val="004506F1"/>
    <w:rsid w:val="00453F7A"/>
    <w:rsid w:val="00454916"/>
    <w:rsid w:val="0045669A"/>
    <w:rsid w:val="00456F82"/>
    <w:rsid w:val="0046174D"/>
    <w:rsid w:val="00466EB5"/>
    <w:rsid w:val="00470987"/>
    <w:rsid w:val="00471EAC"/>
    <w:rsid w:val="004735E9"/>
    <w:rsid w:val="00477ED7"/>
    <w:rsid w:val="0048179A"/>
    <w:rsid w:val="00482DC9"/>
    <w:rsid w:val="00484144"/>
    <w:rsid w:val="00493EA2"/>
    <w:rsid w:val="00495B2D"/>
    <w:rsid w:val="00495BA6"/>
    <w:rsid w:val="00497482"/>
    <w:rsid w:val="004A1B96"/>
    <w:rsid w:val="004A5714"/>
    <w:rsid w:val="004B3611"/>
    <w:rsid w:val="004B58F6"/>
    <w:rsid w:val="004C4F15"/>
    <w:rsid w:val="004C626E"/>
    <w:rsid w:val="004C6C0F"/>
    <w:rsid w:val="004C795B"/>
    <w:rsid w:val="004D258C"/>
    <w:rsid w:val="004D5458"/>
    <w:rsid w:val="004D7183"/>
    <w:rsid w:val="004E5DEF"/>
    <w:rsid w:val="004F04F0"/>
    <w:rsid w:val="004F0AEB"/>
    <w:rsid w:val="004F7CA3"/>
    <w:rsid w:val="005026D4"/>
    <w:rsid w:val="00513455"/>
    <w:rsid w:val="00525355"/>
    <w:rsid w:val="00527AE2"/>
    <w:rsid w:val="00530C96"/>
    <w:rsid w:val="0053207F"/>
    <w:rsid w:val="00532BF5"/>
    <w:rsid w:val="0053398D"/>
    <w:rsid w:val="00534E45"/>
    <w:rsid w:val="005379CA"/>
    <w:rsid w:val="00537A4F"/>
    <w:rsid w:val="005415A3"/>
    <w:rsid w:val="00541896"/>
    <w:rsid w:val="00544D2E"/>
    <w:rsid w:val="00550342"/>
    <w:rsid w:val="00551686"/>
    <w:rsid w:val="00551E9A"/>
    <w:rsid w:val="005524EC"/>
    <w:rsid w:val="0055590F"/>
    <w:rsid w:val="00560389"/>
    <w:rsid w:val="00560B4D"/>
    <w:rsid w:val="00564D9D"/>
    <w:rsid w:val="0056561B"/>
    <w:rsid w:val="005656DF"/>
    <w:rsid w:val="0056668A"/>
    <w:rsid w:val="005728DE"/>
    <w:rsid w:val="00574345"/>
    <w:rsid w:val="00575045"/>
    <w:rsid w:val="00581498"/>
    <w:rsid w:val="005840A9"/>
    <w:rsid w:val="00584BBE"/>
    <w:rsid w:val="00585650"/>
    <w:rsid w:val="00586CA6"/>
    <w:rsid w:val="00590782"/>
    <w:rsid w:val="0059761E"/>
    <w:rsid w:val="005A23E0"/>
    <w:rsid w:val="005A6DE4"/>
    <w:rsid w:val="005A7E97"/>
    <w:rsid w:val="005B373C"/>
    <w:rsid w:val="005B3BAA"/>
    <w:rsid w:val="005C08BB"/>
    <w:rsid w:val="005C295A"/>
    <w:rsid w:val="005C5A0D"/>
    <w:rsid w:val="005C5E74"/>
    <w:rsid w:val="005C77F4"/>
    <w:rsid w:val="005D0929"/>
    <w:rsid w:val="005D456A"/>
    <w:rsid w:val="005D55B8"/>
    <w:rsid w:val="005D5A84"/>
    <w:rsid w:val="005D72EE"/>
    <w:rsid w:val="005D7D5A"/>
    <w:rsid w:val="005D7DD1"/>
    <w:rsid w:val="005E0B66"/>
    <w:rsid w:val="005E3B35"/>
    <w:rsid w:val="005E3F32"/>
    <w:rsid w:val="005F25F1"/>
    <w:rsid w:val="005F2CBD"/>
    <w:rsid w:val="005F3E1A"/>
    <w:rsid w:val="005F5305"/>
    <w:rsid w:val="00600A57"/>
    <w:rsid w:val="00600D44"/>
    <w:rsid w:val="00601860"/>
    <w:rsid w:val="00603B02"/>
    <w:rsid w:val="00605E81"/>
    <w:rsid w:val="00607F32"/>
    <w:rsid w:val="006105F4"/>
    <w:rsid w:val="006133B7"/>
    <w:rsid w:val="0062172B"/>
    <w:rsid w:val="00621BB1"/>
    <w:rsid w:val="00622249"/>
    <w:rsid w:val="006228A7"/>
    <w:rsid w:val="0062780E"/>
    <w:rsid w:val="006279D9"/>
    <w:rsid w:val="00634DD7"/>
    <w:rsid w:val="0063509D"/>
    <w:rsid w:val="006444E6"/>
    <w:rsid w:val="00647C8B"/>
    <w:rsid w:val="0065488E"/>
    <w:rsid w:val="00670107"/>
    <w:rsid w:val="006767AA"/>
    <w:rsid w:val="00677128"/>
    <w:rsid w:val="006806CE"/>
    <w:rsid w:val="006816FA"/>
    <w:rsid w:val="00682D0C"/>
    <w:rsid w:val="00683519"/>
    <w:rsid w:val="006841E0"/>
    <w:rsid w:val="00685767"/>
    <w:rsid w:val="00685BF5"/>
    <w:rsid w:val="00695D24"/>
    <w:rsid w:val="0069700E"/>
    <w:rsid w:val="006A006F"/>
    <w:rsid w:val="006A0799"/>
    <w:rsid w:val="006A1CC3"/>
    <w:rsid w:val="006A64C1"/>
    <w:rsid w:val="006A713A"/>
    <w:rsid w:val="006B0B10"/>
    <w:rsid w:val="006B12A8"/>
    <w:rsid w:val="006B1673"/>
    <w:rsid w:val="006B6832"/>
    <w:rsid w:val="006B6B27"/>
    <w:rsid w:val="006C3848"/>
    <w:rsid w:val="006C4F03"/>
    <w:rsid w:val="006C5DA3"/>
    <w:rsid w:val="006D1AD4"/>
    <w:rsid w:val="006D3A73"/>
    <w:rsid w:val="006D6515"/>
    <w:rsid w:val="006E1ED8"/>
    <w:rsid w:val="006E5296"/>
    <w:rsid w:val="006F31C9"/>
    <w:rsid w:val="006F3892"/>
    <w:rsid w:val="006F3D3A"/>
    <w:rsid w:val="006F5955"/>
    <w:rsid w:val="00705B7C"/>
    <w:rsid w:val="00710F4B"/>
    <w:rsid w:val="00714F97"/>
    <w:rsid w:val="00715452"/>
    <w:rsid w:val="007170EA"/>
    <w:rsid w:val="0071720B"/>
    <w:rsid w:val="00720007"/>
    <w:rsid w:val="00722013"/>
    <w:rsid w:val="0072477D"/>
    <w:rsid w:val="00725CD8"/>
    <w:rsid w:val="00725FD1"/>
    <w:rsid w:val="007266CA"/>
    <w:rsid w:val="00730787"/>
    <w:rsid w:val="0073702F"/>
    <w:rsid w:val="0074638A"/>
    <w:rsid w:val="007470B8"/>
    <w:rsid w:val="0075301D"/>
    <w:rsid w:val="0075390F"/>
    <w:rsid w:val="00754217"/>
    <w:rsid w:val="00755DE7"/>
    <w:rsid w:val="007564F0"/>
    <w:rsid w:val="0075795C"/>
    <w:rsid w:val="00761A25"/>
    <w:rsid w:val="00763EDC"/>
    <w:rsid w:val="00764A30"/>
    <w:rsid w:val="00765CB7"/>
    <w:rsid w:val="007677B2"/>
    <w:rsid w:val="00767C42"/>
    <w:rsid w:val="00780001"/>
    <w:rsid w:val="0078781F"/>
    <w:rsid w:val="007919CD"/>
    <w:rsid w:val="0079349C"/>
    <w:rsid w:val="007A097E"/>
    <w:rsid w:val="007A2556"/>
    <w:rsid w:val="007A5D0B"/>
    <w:rsid w:val="007A6C9D"/>
    <w:rsid w:val="007A70F6"/>
    <w:rsid w:val="007B21DB"/>
    <w:rsid w:val="007B3902"/>
    <w:rsid w:val="007C12FF"/>
    <w:rsid w:val="007C1BB9"/>
    <w:rsid w:val="007C2E24"/>
    <w:rsid w:val="007C2E2F"/>
    <w:rsid w:val="007C3DFF"/>
    <w:rsid w:val="007C45D2"/>
    <w:rsid w:val="007C52F4"/>
    <w:rsid w:val="007C7E2A"/>
    <w:rsid w:val="007C7EA2"/>
    <w:rsid w:val="007D45C2"/>
    <w:rsid w:val="007D6EB8"/>
    <w:rsid w:val="007E1AFB"/>
    <w:rsid w:val="007E240B"/>
    <w:rsid w:val="007E351F"/>
    <w:rsid w:val="007F0653"/>
    <w:rsid w:val="007F5093"/>
    <w:rsid w:val="007F5EB2"/>
    <w:rsid w:val="00801DA8"/>
    <w:rsid w:val="0080276D"/>
    <w:rsid w:val="008046DE"/>
    <w:rsid w:val="00805C3D"/>
    <w:rsid w:val="00810EB6"/>
    <w:rsid w:val="00814028"/>
    <w:rsid w:val="008154E1"/>
    <w:rsid w:val="00821CAB"/>
    <w:rsid w:val="008237C2"/>
    <w:rsid w:val="00830D49"/>
    <w:rsid w:val="00832804"/>
    <w:rsid w:val="00836628"/>
    <w:rsid w:val="00840253"/>
    <w:rsid w:val="008417EE"/>
    <w:rsid w:val="0084273A"/>
    <w:rsid w:val="00845713"/>
    <w:rsid w:val="00853423"/>
    <w:rsid w:val="00855F8E"/>
    <w:rsid w:val="00856BB8"/>
    <w:rsid w:val="0085792E"/>
    <w:rsid w:val="00860F39"/>
    <w:rsid w:val="00864547"/>
    <w:rsid w:val="008721F0"/>
    <w:rsid w:val="00872BC0"/>
    <w:rsid w:val="008746A6"/>
    <w:rsid w:val="008756B5"/>
    <w:rsid w:val="00875AC3"/>
    <w:rsid w:val="008821CF"/>
    <w:rsid w:val="00883BBE"/>
    <w:rsid w:val="008915E4"/>
    <w:rsid w:val="008918F5"/>
    <w:rsid w:val="00895D7D"/>
    <w:rsid w:val="00897984"/>
    <w:rsid w:val="008A3697"/>
    <w:rsid w:val="008A440D"/>
    <w:rsid w:val="008A61CA"/>
    <w:rsid w:val="008B2606"/>
    <w:rsid w:val="008B3719"/>
    <w:rsid w:val="008B5E9B"/>
    <w:rsid w:val="008B6EA3"/>
    <w:rsid w:val="008B723C"/>
    <w:rsid w:val="008C044D"/>
    <w:rsid w:val="008C0795"/>
    <w:rsid w:val="008C4B9B"/>
    <w:rsid w:val="008C5DEC"/>
    <w:rsid w:val="008D0AF7"/>
    <w:rsid w:val="008D2A80"/>
    <w:rsid w:val="008D554B"/>
    <w:rsid w:val="008D752F"/>
    <w:rsid w:val="008E0977"/>
    <w:rsid w:val="008E1971"/>
    <w:rsid w:val="008E3256"/>
    <w:rsid w:val="008E61D0"/>
    <w:rsid w:val="008F1C36"/>
    <w:rsid w:val="008F5453"/>
    <w:rsid w:val="00903587"/>
    <w:rsid w:val="00906809"/>
    <w:rsid w:val="00906BE5"/>
    <w:rsid w:val="00907F64"/>
    <w:rsid w:val="009219AA"/>
    <w:rsid w:val="00922480"/>
    <w:rsid w:val="00923E69"/>
    <w:rsid w:val="009245CE"/>
    <w:rsid w:val="00926699"/>
    <w:rsid w:val="00933B79"/>
    <w:rsid w:val="009406D5"/>
    <w:rsid w:val="00943EBD"/>
    <w:rsid w:val="00944F04"/>
    <w:rsid w:val="009477DA"/>
    <w:rsid w:val="00955FD6"/>
    <w:rsid w:val="00956260"/>
    <w:rsid w:val="009571C0"/>
    <w:rsid w:val="00962FB1"/>
    <w:rsid w:val="00970CBC"/>
    <w:rsid w:val="00973E6C"/>
    <w:rsid w:val="00973F0F"/>
    <w:rsid w:val="009745BD"/>
    <w:rsid w:val="00987C32"/>
    <w:rsid w:val="00987E7A"/>
    <w:rsid w:val="009956E8"/>
    <w:rsid w:val="0099799D"/>
    <w:rsid w:val="009A5168"/>
    <w:rsid w:val="009A5CFD"/>
    <w:rsid w:val="009A65FA"/>
    <w:rsid w:val="009A799F"/>
    <w:rsid w:val="009B2D0E"/>
    <w:rsid w:val="009B5191"/>
    <w:rsid w:val="009C531F"/>
    <w:rsid w:val="009C7DE7"/>
    <w:rsid w:val="009D0B2C"/>
    <w:rsid w:val="009D72C2"/>
    <w:rsid w:val="009E17F8"/>
    <w:rsid w:val="009E20A3"/>
    <w:rsid w:val="009E371A"/>
    <w:rsid w:val="009F3FC8"/>
    <w:rsid w:val="009F7D9E"/>
    <w:rsid w:val="00A049EB"/>
    <w:rsid w:val="00A10C4A"/>
    <w:rsid w:val="00A11D33"/>
    <w:rsid w:val="00A133CB"/>
    <w:rsid w:val="00A2001E"/>
    <w:rsid w:val="00A27DD1"/>
    <w:rsid w:val="00A30793"/>
    <w:rsid w:val="00A30CD5"/>
    <w:rsid w:val="00A333A9"/>
    <w:rsid w:val="00A37662"/>
    <w:rsid w:val="00A379B7"/>
    <w:rsid w:val="00A43FF9"/>
    <w:rsid w:val="00A44BF0"/>
    <w:rsid w:val="00A46D22"/>
    <w:rsid w:val="00A477F1"/>
    <w:rsid w:val="00A540E9"/>
    <w:rsid w:val="00A64A53"/>
    <w:rsid w:val="00A66EC0"/>
    <w:rsid w:val="00A718C7"/>
    <w:rsid w:val="00A71F19"/>
    <w:rsid w:val="00A75450"/>
    <w:rsid w:val="00A827D0"/>
    <w:rsid w:val="00A869A8"/>
    <w:rsid w:val="00A911DF"/>
    <w:rsid w:val="00A92E25"/>
    <w:rsid w:val="00A95393"/>
    <w:rsid w:val="00A960D6"/>
    <w:rsid w:val="00A9746C"/>
    <w:rsid w:val="00A97D21"/>
    <w:rsid w:val="00A97E30"/>
    <w:rsid w:val="00AA0D69"/>
    <w:rsid w:val="00AA576A"/>
    <w:rsid w:val="00AA58D6"/>
    <w:rsid w:val="00AB38A3"/>
    <w:rsid w:val="00AB72BD"/>
    <w:rsid w:val="00AC0C5F"/>
    <w:rsid w:val="00AC36BB"/>
    <w:rsid w:val="00AC3BE0"/>
    <w:rsid w:val="00AD095E"/>
    <w:rsid w:val="00AD0F88"/>
    <w:rsid w:val="00AD15C9"/>
    <w:rsid w:val="00AD3B7E"/>
    <w:rsid w:val="00AD3F4F"/>
    <w:rsid w:val="00AE0349"/>
    <w:rsid w:val="00AE20AF"/>
    <w:rsid w:val="00AE53C2"/>
    <w:rsid w:val="00AE56A2"/>
    <w:rsid w:val="00AF1D79"/>
    <w:rsid w:val="00AF23A3"/>
    <w:rsid w:val="00AF2CC9"/>
    <w:rsid w:val="00AF690D"/>
    <w:rsid w:val="00AF74C8"/>
    <w:rsid w:val="00AF7730"/>
    <w:rsid w:val="00B024A8"/>
    <w:rsid w:val="00B04BE6"/>
    <w:rsid w:val="00B05841"/>
    <w:rsid w:val="00B07269"/>
    <w:rsid w:val="00B14A3D"/>
    <w:rsid w:val="00B16CB0"/>
    <w:rsid w:val="00B16FE4"/>
    <w:rsid w:val="00B20BD4"/>
    <w:rsid w:val="00B21C6B"/>
    <w:rsid w:val="00B222D1"/>
    <w:rsid w:val="00B23BC7"/>
    <w:rsid w:val="00B27EB0"/>
    <w:rsid w:val="00B31913"/>
    <w:rsid w:val="00B41C4C"/>
    <w:rsid w:val="00B44169"/>
    <w:rsid w:val="00B45129"/>
    <w:rsid w:val="00B458BD"/>
    <w:rsid w:val="00B476DE"/>
    <w:rsid w:val="00B501C9"/>
    <w:rsid w:val="00B506D0"/>
    <w:rsid w:val="00B50908"/>
    <w:rsid w:val="00B517B9"/>
    <w:rsid w:val="00B53785"/>
    <w:rsid w:val="00B53FC1"/>
    <w:rsid w:val="00B560B5"/>
    <w:rsid w:val="00B56A33"/>
    <w:rsid w:val="00B60D71"/>
    <w:rsid w:val="00B6573E"/>
    <w:rsid w:val="00B66C5D"/>
    <w:rsid w:val="00B70B80"/>
    <w:rsid w:val="00B7208E"/>
    <w:rsid w:val="00B739D2"/>
    <w:rsid w:val="00B7429A"/>
    <w:rsid w:val="00B750CF"/>
    <w:rsid w:val="00B75969"/>
    <w:rsid w:val="00B7733F"/>
    <w:rsid w:val="00B80216"/>
    <w:rsid w:val="00B80860"/>
    <w:rsid w:val="00B84504"/>
    <w:rsid w:val="00B859CB"/>
    <w:rsid w:val="00B85AB5"/>
    <w:rsid w:val="00B90390"/>
    <w:rsid w:val="00B934F8"/>
    <w:rsid w:val="00B94338"/>
    <w:rsid w:val="00BA04C3"/>
    <w:rsid w:val="00BA0FB5"/>
    <w:rsid w:val="00BA2208"/>
    <w:rsid w:val="00BA324D"/>
    <w:rsid w:val="00BA40E0"/>
    <w:rsid w:val="00BA5E10"/>
    <w:rsid w:val="00BA6908"/>
    <w:rsid w:val="00BA6B88"/>
    <w:rsid w:val="00BA72F9"/>
    <w:rsid w:val="00BB068E"/>
    <w:rsid w:val="00BB1C5E"/>
    <w:rsid w:val="00BB44A4"/>
    <w:rsid w:val="00BB4DBF"/>
    <w:rsid w:val="00BB56A9"/>
    <w:rsid w:val="00BC236B"/>
    <w:rsid w:val="00BC3220"/>
    <w:rsid w:val="00BC4395"/>
    <w:rsid w:val="00BC6596"/>
    <w:rsid w:val="00BC6D2A"/>
    <w:rsid w:val="00BC7948"/>
    <w:rsid w:val="00BD3A37"/>
    <w:rsid w:val="00BD7E51"/>
    <w:rsid w:val="00BE08B1"/>
    <w:rsid w:val="00BE1774"/>
    <w:rsid w:val="00BE4F1A"/>
    <w:rsid w:val="00BF050B"/>
    <w:rsid w:val="00BF07B6"/>
    <w:rsid w:val="00BF1403"/>
    <w:rsid w:val="00BF1612"/>
    <w:rsid w:val="00BF2E69"/>
    <w:rsid w:val="00BF4245"/>
    <w:rsid w:val="00BF61B0"/>
    <w:rsid w:val="00BF771D"/>
    <w:rsid w:val="00C03657"/>
    <w:rsid w:val="00C11ADC"/>
    <w:rsid w:val="00C16B2E"/>
    <w:rsid w:val="00C21050"/>
    <w:rsid w:val="00C2188E"/>
    <w:rsid w:val="00C221A2"/>
    <w:rsid w:val="00C22AE4"/>
    <w:rsid w:val="00C2309C"/>
    <w:rsid w:val="00C24BAD"/>
    <w:rsid w:val="00C269C2"/>
    <w:rsid w:val="00C27C3F"/>
    <w:rsid w:val="00C32296"/>
    <w:rsid w:val="00C33870"/>
    <w:rsid w:val="00C379CF"/>
    <w:rsid w:val="00C452F0"/>
    <w:rsid w:val="00C4562D"/>
    <w:rsid w:val="00C51C4A"/>
    <w:rsid w:val="00C52E5F"/>
    <w:rsid w:val="00C617D3"/>
    <w:rsid w:val="00C635CD"/>
    <w:rsid w:val="00C65B31"/>
    <w:rsid w:val="00C65FF7"/>
    <w:rsid w:val="00C66D78"/>
    <w:rsid w:val="00C67E64"/>
    <w:rsid w:val="00C74A72"/>
    <w:rsid w:val="00C7540E"/>
    <w:rsid w:val="00C809D0"/>
    <w:rsid w:val="00C81278"/>
    <w:rsid w:val="00C81341"/>
    <w:rsid w:val="00C82412"/>
    <w:rsid w:val="00C82F4C"/>
    <w:rsid w:val="00C830B9"/>
    <w:rsid w:val="00C8372F"/>
    <w:rsid w:val="00C83F1F"/>
    <w:rsid w:val="00C8406C"/>
    <w:rsid w:val="00C854D3"/>
    <w:rsid w:val="00C863BB"/>
    <w:rsid w:val="00C8797A"/>
    <w:rsid w:val="00C90A37"/>
    <w:rsid w:val="00C90D88"/>
    <w:rsid w:val="00C952C5"/>
    <w:rsid w:val="00C96750"/>
    <w:rsid w:val="00C96860"/>
    <w:rsid w:val="00C972EC"/>
    <w:rsid w:val="00CA01C9"/>
    <w:rsid w:val="00CA088F"/>
    <w:rsid w:val="00CA34FD"/>
    <w:rsid w:val="00CA373F"/>
    <w:rsid w:val="00CA56CB"/>
    <w:rsid w:val="00CA6541"/>
    <w:rsid w:val="00CB15D7"/>
    <w:rsid w:val="00CC03C4"/>
    <w:rsid w:val="00CC0F53"/>
    <w:rsid w:val="00CC1906"/>
    <w:rsid w:val="00CC265A"/>
    <w:rsid w:val="00CD026C"/>
    <w:rsid w:val="00CD03A1"/>
    <w:rsid w:val="00CD08EC"/>
    <w:rsid w:val="00CD0DAE"/>
    <w:rsid w:val="00CD21EC"/>
    <w:rsid w:val="00CE5944"/>
    <w:rsid w:val="00CF68E6"/>
    <w:rsid w:val="00D03171"/>
    <w:rsid w:val="00D040E0"/>
    <w:rsid w:val="00D14236"/>
    <w:rsid w:val="00D214D0"/>
    <w:rsid w:val="00D21E5C"/>
    <w:rsid w:val="00D23384"/>
    <w:rsid w:val="00D23F75"/>
    <w:rsid w:val="00D2558D"/>
    <w:rsid w:val="00D25908"/>
    <w:rsid w:val="00D25DA5"/>
    <w:rsid w:val="00D2793A"/>
    <w:rsid w:val="00D33C50"/>
    <w:rsid w:val="00D40CF7"/>
    <w:rsid w:val="00D43847"/>
    <w:rsid w:val="00D43AE4"/>
    <w:rsid w:val="00D50CAD"/>
    <w:rsid w:val="00D52DD5"/>
    <w:rsid w:val="00D5388A"/>
    <w:rsid w:val="00D54308"/>
    <w:rsid w:val="00D55BD4"/>
    <w:rsid w:val="00D60FE3"/>
    <w:rsid w:val="00D621D8"/>
    <w:rsid w:val="00D67250"/>
    <w:rsid w:val="00D81247"/>
    <w:rsid w:val="00D820C2"/>
    <w:rsid w:val="00D821E6"/>
    <w:rsid w:val="00D82A98"/>
    <w:rsid w:val="00D8445F"/>
    <w:rsid w:val="00D85B67"/>
    <w:rsid w:val="00D93BF2"/>
    <w:rsid w:val="00D93EB6"/>
    <w:rsid w:val="00DA40D1"/>
    <w:rsid w:val="00DA5E3D"/>
    <w:rsid w:val="00DB1B02"/>
    <w:rsid w:val="00DB51AB"/>
    <w:rsid w:val="00DB6F30"/>
    <w:rsid w:val="00DC6768"/>
    <w:rsid w:val="00DD4B62"/>
    <w:rsid w:val="00DD761C"/>
    <w:rsid w:val="00DD7D15"/>
    <w:rsid w:val="00DE069B"/>
    <w:rsid w:val="00DE28AA"/>
    <w:rsid w:val="00DE390E"/>
    <w:rsid w:val="00DE52A4"/>
    <w:rsid w:val="00DE6F1C"/>
    <w:rsid w:val="00DF66E8"/>
    <w:rsid w:val="00E13BDD"/>
    <w:rsid w:val="00E164AF"/>
    <w:rsid w:val="00E16D3B"/>
    <w:rsid w:val="00E17F50"/>
    <w:rsid w:val="00E201C0"/>
    <w:rsid w:val="00E22F2E"/>
    <w:rsid w:val="00E2532F"/>
    <w:rsid w:val="00E256B0"/>
    <w:rsid w:val="00E25F67"/>
    <w:rsid w:val="00E2717B"/>
    <w:rsid w:val="00E3131F"/>
    <w:rsid w:val="00E372A8"/>
    <w:rsid w:val="00E419A9"/>
    <w:rsid w:val="00E45E8B"/>
    <w:rsid w:val="00E5143A"/>
    <w:rsid w:val="00E544AA"/>
    <w:rsid w:val="00E5468B"/>
    <w:rsid w:val="00E57C26"/>
    <w:rsid w:val="00E6358C"/>
    <w:rsid w:val="00E71565"/>
    <w:rsid w:val="00E755CB"/>
    <w:rsid w:val="00E77DA9"/>
    <w:rsid w:val="00E8556B"/>
    <w:rsid w:val="00E8601B"/>
    <w:rsid w:val="00E869F4"/>
    <w:rsid w:val="00E90CF8"/>
    <w:rsid w:val="00E94119"/>
    <w:rsid w:val="00E97758"/>
    <w:rsid w:val="00EA5B63"/>
    <w:rsid w:val="00EA6AF7"/>
    <w:rsid w:val="00EA7EE1"/>
    <w:rsid w:val="00EB0BEA"/>
    <w:rsid w:val="00EC01AC"/>
    <w:rsid w:val="00EC30DC"/>
    <w:rsid w:val="00EC6EAB"/>
    <w:rsid w:val="00ED0E4F"/>
    <w:rsid w:val="00ED3303"/>
    <w:rsid w:val="00ED5421"/>
    <w:rsid w:val="00ED66C5"/>
    <w:rsid w:val="00ED66CB"/>
    <w:rsid w:val="00EE0E33"/>
    <w:rsid w:val="00EE40C1"/>
    <w:rsid w:val="00EE71CD"/>
    <w:rsid w:val="00EE7ECF"/>
    <w:rsid w:val="00EF1FA3"/>
    <w:rsid w:val="00EF2F87"/>
    <w:rsid w:val="00F04199"/>
    <w:rsid w:val="00F045B2"/>
    <w:rsid w:val="00F04B21"/>
    <w:rsid w:val="00F04E2F"/>
    <w:rsid w:val="00F05AC3"/>
    <w:rsid w:val="00F07755"/>
    <w:rsid w:val="00F11A00"/>
    <w:rsid w:val="00F13B57"/>
    <w:rsid w:val="00F161DC"/>
    <w:rsid w:val="00F17300"/>
    <w:rsid w:val="00F21E7C"/>
    <w:rsid w:val="00F22934"/>
    <w:rsid w:val="00F2473C"/>
    <w:rsid w:val="00F2537E"/>
    <w:rsid w:val="00F2795B"/>
    <w:rsid w:val="00F32AE8"/>
    <w:rsid w:val="00F32D8F"/>
    <w:rsid w:val="00F356BE"/>
    <w:rsid w:val="00F36E5C"/>
    <w:rsid w:val="00F37F07"/>
    <w:rsid w:val="00F435FA"/>
    <w:rsid w:val="00F44DBE"/>
    <w:rsid w:val="00F44F87"/>
    <w:rsid w:val="00F4628E"/>
    <w:rsid w:val="00F50D80"/>
    <w:rsid w:val="00F64264"/>
    <w:rsid w:val="00F64445"/>
    <w:rsid w:val="00F669BD"/>
    <w:rsid w:val="00F67726"/>
    <w:rsid w:val="00F713CD"/>
    <w:rsid w:val="00F718F9"/>
    <w:rsid w:val="00F7210D"/>
    <w:rsid w:val="00F726D0"/>
    <w:rsid w:val="00F75192"/>
    <w:rsid w:val="00F75FCC"/>
    <w:rsid w:val="00F81FDE"/>
    <w:rsid w:val="00F8506A"/>
    <w:rsid w:val="00F850E4"/>
    <w:rsid w:val="00F85DC3"/>
    <w:rsid w:val="00F85FC0"/>
    <w:rsid w:val="00F86191"/>
    <w:rsid w:val="00F90394"/>
    <w:rsid w:val="00FA096C"/>
    <w:rsid w:val="00FA104F"/>
    <w:rsid w:val="00FA238A"/>
    <w:rsid w:val="00FA3BD3"/>
    <w:rsid w:val="00FA5C2A"/>
    <w:rsid w:val="00FA78D8"/>
    <w:rsid w:val="00FA7A27"/>
    <w:rsid w:val="00FA7F8F"/>
    <w:rsid w:val="00FB026D"/>
    <w:rsid w:val="00FB13A0"/>
    <w:rsid w:val="00FB1B50"/>
    <w:rsid w:val="00FB4DB2"/>
    <w:rsid w:val="00FB5898"/>
    <w:rsid w:val="00FB69FE"/>
    <w:rsid w:val="00FB7B60"/>
    <w:rsid w:val="00FD3780"/>
    <w:rsid w:val="00FD3AB3"/>
    <w:rsid w:val="00FD7BCA"/>
    <w:rsid w:val="00FE3528"/>
    <w:rsid w:val="00FE35D2"/>
    <w:rsid w:val="00FE5BAE"/>
    <w:rsid w:val="00FE63EF"/>
    <w:rsid w:val="00FE66E7"/>
    <w:rsid w:val="00FE73D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6" fill="f" fillcolor="white">
      <v:fill color="whit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0F53"/>
    <w:pPr>
      <w:spacing w:after="120" w:line="240" w:lineRule="auto"/>
      <w:jc w:val="both"/>
    </w:pPr>
  </w:style>
  <w:style w:type="paragraph" w:styleId="Nadpis1">
    <w:name w:val="heading 1"/>
    <w:basedOn w:val="Normln"/>
    <w:next w:val="Normln"/>
    <w:link w:val="Nadpis1Char"/>
    <w:qFormat/>
    <w:rsid w:val="00D93BF2"/>
    <w:pPr>
      <w:keepNext/>
      <w:numPr>
        <w:numId w:val="2"/>
      </w:numPr>
      <w:tabs>
        <w:tab w:val="left" w:pos="567"/>
      </w:tabs>
      <w:spacing w:before="480"/>
      <w:ind w:left="431" w:hanging="431"/>
      <w:outlineLvl w:val="0"/>
    </w:pPr>
    <w:rPr>
      <w:rFonts w:eastAsia="Times New Roman" w:cs="Arial"/>
      <w:b/>
      <w:bCs/>
      <w:caps/>
      <w:kern w:val="32"/>
      <w:sz w:val="40"/>
      <w:szCs w:val="32"/>
      <w:lang w:eastAsia="cs-CZ"/>
    </w:rPr>
  </w:style>
  <w:style w:type="paragraph" w:styleId="Nadpis2">
    <w:name w:val="heading 2"/>
    <w:basedOn w:val="Normln"/>
    <w:next w:val="Normln"/>
    <w:link w:val="Nadpis2Char"/>
    <w:qFormat/>
    <w:rsid w:val="00167255"/>
    <w:pPr>
      <w:keepNext/>
      <w:numPr>
        <w:ilvl w:val="1"/>
        <w:numId w:val="2"/>
      </w:numPr>
      <w:spacing w:before="240"/>
      <w:ind w:left="578" w:hanging="578"/>
      <w:outlineLvl w:val="1"/>
    </w:pPr>
    <w:rPr>
      <w:rFonts w:eastAsia="Times New Roman" w:cs="Arial"/>
      <w:b/>
      <w:bCs/>
      <w:iCs/>
      <w:smallCaps/>
      <w:sz w:val="32"/>
      <w:szCs w:val="28"/>
      <w:lang w:eastAsia="cs-CZ"/>
    </w:rPr>
  </w:style>
  <w:style w:type="paragraph" w:styleId="Nadpis3">
    <w:name w:val="heading 3"/>
    <w:basedOn w:val="Normln"/>
    <w:next w:val="Normln"/>
    <w:link w:val="Nadpis3Char"/>
    <w:qFormat/>
    <w:rsid w:val="00A66EC0"/>
    <w:pPr>
      <w:keepNext/>
      <w:numPr>
        <w:ilvl w:val="2"/>
        <w:numId w:val="2"/>
      </w:numPr>
      <w:tabs>
        <w:tab w:val="left" w:pos="567"/>
      </w:tabs>
      <w:spacing w:before="240"/>
      <w:outlineLvl w:val="2"/>
    </w:pPr>
    <w:rPr>
      <w:rFonts w:eastAsia="Times New Roman" w:cs="Arial"/>
      <w:b/>
      <w:bCs/>
      <w:sz w:val="28"/>
      <w:szCs w:val="26"/>
      <w:lang w:eastAsia="cs-CZ"/>
    </w:rPr>
  </w:style>
  <w:style w:type="paragraph" w:styleId="Nadpis4">
    <w:name w:val="heading 4"/>
    <w:basedOn w:val="Normln"/>
    <w:next w:val="Normln"/>
    <w:link w:val="Nadpis4Char"/>
    <w:qFormat/>
    <w:rsid w:val="00B44169"/>
    <w:pPr>
      <w:keepNext/>
      <w:tabs>
        <w:tab w:val="left" w:pos="567"/>
      </w:tabs>
      <w:spacing w:after="0"/>
      <w:outlineLvl w:val="3"/>
    </w:pPr>
    <w:rPr>
      <w:rFonts w:eastAsia="Times New Roman" w:cs="Times New Roman"/>
      <w:b/>
      <w:iCs/>
      <w:szCs w:val="24"/>
      <w:u w:val="single"/>
      <w:lang w:eastAsia="cs-CZ"/>
    </w:rPr>
  </w:style>
  <w:style w:type="paragraph" w:styleId="Nadpis5">
    <w:name w:val="heading 5"/>
    <w:basedOn w:val="Normln"/>
    <w:next w:val="Normln"/>
    <w:link w:val="Nadpis5Char"/>
    <w:uiPriority w:val="9"/>
    <w:semiHidden/>
    <w:unhideWhenUsed/>
    <w:qFormat/>
    <w:rsid w:val="005E3B3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B44169"/>
    <w:rPr>
      <w:rFonts w:ascii="Courier New" w:eastAsia="Times New Roman" w:hAnsi="Courier New" w:cs="Times New Roman"/>
      <w:b/>
      <w:iCs/>
      <w:szCs w:val="24"/>
      <w:u w:val="single"/>
      <w:lang w:eastAsia="cs-CZ"/>
    </w:rPr>
  </w:style>
  <w:style w:type="character" w:customStyle="1" w:styleId="Nadpis3Char">
    <w:name w:val="Nadpis 3 Char"/>
    <w:basedOn w:val="Standardnpsmoodstavce"/>
    <w:link w:val="Nadpis3"/>
    <w:rsid w:val="00A66EC0"/>
    <w:rPr>
      <w:rFonts w:eastAsia="Times New Roman" w:cs="Arial"/>
      <w:b/>
      <w:bCs/>
      <w:sz w:val="28"/>
      <w:szCs w:val="26"/>
      <w:lang w:eastAsia="cs-CZ"/>
    </w:rPr>
  </w:style>
  <w:style w:type="character" w:customStyle="1" w:styleId="Nadpis2Char">
    <w:name w:val="Nadpis 2 Char"/>
    <w:basedOn w:val="Standardnpsmoodstavce"/>
    <w:link w:val="Nadpis2"/>
    <w:rsid w:val="00167255"/>
    <w:rPr>
      <w:rFonts w:eastAsia="Times New Roman" w:cs="Arial"/>
      <w:b/>
      <w:bCs/>
      <w:iCs/>
      <w:smallCaps/>
      <w:sz w:val="32"/>
      <w:szCs w:val="28"/>
      <w:lang w:eastAsia="cs-CZ"/>
    </w:rPr>
  </w:style>
  <w:style w:type="character" w:customStyle="1" w:styleId="Nadpis1Char">
    <w:name w:val="Nadpis 1 Char"/>
    <w:basedOn w:val="Standardnpsmoodstavce"/>
    <w:link w:val="Nadpis1"/>
    <w:rsid w:val="00D93BF2"/>
    <w:rPr>
      <w:rFonts w:eastAsia="Times New Roman" w:cs="Arial"/>
      <w:b/>
      <w:bCs/>
      <w:caps/>
      <w:kern w:val="32"/>
      <w:sz w:val="40"/>
      <w:szCs w:val="32"/>
      <w:lang w:eastAsia="cs-CZ"/>
    </w:rPr>
  </w:style>
  <w:style w:type="paragraph" w:styleId="Odstavecseseznamem">
    <w:name w:val="List Paragraph"/>
    <w:basedOn w:val="Normln"/>
    <w:uiPriority w:val="34"/>
    <w:qFormat/>
    <w:rsid w:val="00453F7A"/>
    <w:pPr>
      <w:ind w:left="720"/>
      <w:contextualSpacing/>
    </w:pPr>
  </w:style>
  <w:style w:type="paragraph" w:styleId="Textbubliny">
    <w:name w:val="Balloon Text"/>
    <w:basedOn w:val="Normln"/>
    <w:link w:val="TextbublinyChar"/>
    <w:uiPriority w:val="99"/>
    <w:semiHidden/>
    <w:unhideWhenUsed/>
    <w:rsid w:val="00C21050"/>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21050"/>
    <w:rPr>
      <w:rFonts w:ascii="Tahoma" w:hAnsi="Tahoma" w:cs="Tahoma"/>
      <w:sz w:val="16"/>
      <w:szCs w:val="16"/>
    </w:rPr>
  </w:style>
  <w:style w:type="paragraph" w:styleId="Titulek">
    <w:name w:val="caption"/>
    <w:basedOn w:val="Normln"/>
    <w:next w:val="Normln"/>
    <w:uiPriority w:val="35"/>
    <w:unhideWhenUsed/>
    <w:qFormat/>
    <w:rsid w:val="00127355"/>
    <w:pPr>
      <w:jc w:val="left"/>
    </w:pPr>
    <w:rPr>
      <w:bCs/>
      <w:i/>
      <w:szCs w:val="18"/>
    </w:rPr>
  </w:style>
  <w:style w:type="paragraph" w:styleId="Zhlav">
    <w:name w:val="header"/>
    <w:basedOn w:val="Normln"/>
    <w:link w:val="ZhlavChar"/>
    <w:unhideWhenUsed/>
    <w:rsid w:val="006F5955"/>
    <w:pPr>
      <w:tabs>
        <w:tab w:val="center" w:pos="4536"/>
        <w:tab w:val="right" w:pos="9072"/>
      </w:tabs>
      <w:spacing w:after="0"/>
    </w:pPr>
  </w:style>
  <w:style w:type="character" w:customStyle="1" w:styleId="ZhlavChar">
    <w:name w:val="Záhlaví Char"/>
    <w:basedOn w:val="Standardnpsmoodstavce"/>
    <w:link w:val="Zhlav"/>
    <w:rsid w:val="006F5955"/>
  </w:style>
  <w:style w:type="paragraph" w:styleId="Zpat">
    <w:name w:val="footer"/>
    <w:basedOn w:val="Normln"/>
    <w:link w:val="ZpatChar"/>
    <w:uiPriority w:val="99"/>
    <w:unhideWhenUsed/>
    <w:rsid w:val="006F5955"/>
    <w:pPr>
      <w:tabs>
        <w:tab w:val="center" w:pos="4536"/>
        <w:tab w:val="right" w:pos="9072"/>
      </w:tabs>
      <w:spacing w:after="0"/>
    </w:pPr>
  </w:style>
  <w:style w:type="character" w:customStyle="1" w:styleId="ZpatChar">
    <w:name w:val="Zápatí Char"/>
    <w:basedOn w:val="Standardnpsmoodstavce"/>
    <w:link w:val="Zpat"/>
    <w:uiPriority w:val="99"/>
    <w:rsid w:val="006F5955"/>
  </w:style>
  <w:style w:type="paragraph" w:styleId="Nzev">
    <w:name w:val="Title"/>
    <w:basedOn w:val="Normln"/>
    <w:next w:val="Normln"/>
    <w:link w:val="NzevChar"/>
    <w:uiPriority w:val="10"/>
    <w:qFormat/>
    <w:rsid w:val="00C90A37"/>
    <w:pPr>
      <w:spacing w:after="300"/>
      <w:contextualSpacing/>
    </w:pPr>
    <w:rPr>
      <w:rFonts w:eastAsiaTheme="majorEastAsia" w:cstheme="majorBidi"/>
      <w:b/>
      <w:caps/>
      <w:spacing w:val="5"/>
      <w:kern w:val="28"/>
      <w:sz w:val="40"/>
      <w:szCs w:val="52"/>
      <w:u w:val="single"/>
    </w:rPr>
  </w:style>
  <w:style w:type="character" w:customStyle="1" w:styleId="NzevChar">
    <w:name w:val="Název Char"/>
    <w:basedOn w:val="Standardnpsmoodstavce"/>
    <w:link w:val="Nzev"/>
    <w:uiPriority w:val="10"/>
    <w:rsid w:val="00C90A37"/>
    <w:rPr>
      <w:rFonts w:eastAsiaTheme="majorEastAsia" w:cstheme="majorBidi"/>
      <w:b/>
      <w:caps/>
      <w:spacing w:val="5"/>
      <w:kern w:val="28"/>
      <w:sz w:val="40"/>
      <w:szCs w:val="52"/>
      <w:u w:val="single"/>
    </w:rPr>
  </w:style>
  <w:style w:type="character" w:customStyle="1" w:styleId="Nadpis5Char">
    <w:name w:val="Nadpis 5 Char"/>
    <w:basedOn w:val="Standardnpsmoodstavce"/>
    <w:link w:val="Nadpis5"/>
    <w:uiPriority w:val="9"/>
    <w:semiHidden/>
    <w:rsid w:val="005E3B35"/>
    <w:rPr>
      <w:rFonts w:asciiTheme="majorHAnsi" w:eastAsiaTheme="majorEastAsia" w:hAnsiTheme="majorHAnsi" w:cstheme="majorBidi"/>
      <w:color w:val="365F91" w:themeColor="accent1" w:themeShade="BF"/>
    </w:rPr>
  </w:style>
  <w:style w:type="paragraph" w:styleId="Bezmezer">
    <w:name w:val="No Spacing"/>
    <w:link w:val="BezmezerChar"/>
    <w:uiPriority w:val="1"/>
    <w:qFormat/>
    <w:rsid w:val="00331E15"/>
    <w:pPr>
      <w:spacing w:after="0" w:line="240" w:lineRule="auto"/>
      <w:jc w:val="both"/>
    </w:pPr>
  </w:style>
  <w:style w:type="paragraph" w:customStyle="1" w:styleId="Default">
    <w:name w:val="Default"/>
    <w:rsid w:val="006228A7"/>
    <w:pPr>
      <w:autoSpaceDE w:val="0"/>
      <w:autoSpaceDN w:val="0"/>
      <w:adjustRightInd w:val="0"/>
      <w:spacing w:after="0" w:line="240" w:lineRule="auto"/>
    </w:pPr>
    <w:rPr>
      <w:rFonts w:ascii="Calibri" w:hAnsi="Calibri" w:cs="Calibri"/>
      <w:color w:val="000000"/>
      <w:sz w:val="24"/>
      <w:szCs w:val="24"/>
    </w:rPr>
  </w:style>
  <w:style w:type="character" w:styleId="Hypertextovodkaz">
    <w:name w:val="Hyperlink"/>
    <w:basedOn w:val="Standardnpsmoodstavce"/>
    <w:uiPriority w:val="99"/>
    <w:unhideWhenUsed/>
    <w:rsid w:val="00333E17"/>
    <w:rPr>
      <w:color w:val="0000FF" w:themeColor="hyperlink"/>
      <w:u w:val="single"/>
    </w:rPr>
  </w:style>
  <w:style w:type="table" w:styleId="Mkatabulky">
    <w:name w:val="Table Grid"/>
    <w:basedOn w:val="Normlntabulka"/>
    <w:uiPriority w:val="59"/>
    <w:rsid w:val="006816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uiPriority w:val="22"/>
    <w:qFormat/>
    <w:rsid w:val="00F8506A"/>
    <w:rPr>
      <w:b/>
      <w:bCs/>
    </w:rPr>
  </w:style>
  <w:style w:type="character" w:customStyle="1" w:styleId="BezmezerChar">
    <w:name w:val="Bez mezer Char"/>
    <w:basedOn w:val="Standardnpsmoodstavce"/>
    <w:link w:val="Bezmezer"/>
    <w:uiPriority w:val="1"/>
    <w:qFormat/>
    <w:rsid w:val="00720007"/>
  </w:style>
  <w:style w:type="paragraph" w:styleId="Prosttext">
    <w:name w:val="Plain Text"/>
    <w:basedOn w:val="Normln"/>
    <w:link w:val="ProsttextChar"/>
    <w:uiPriority w:val="99"/>
    <w:semiHidden/>
    <w:unhideWhenUsed/>
    <w:rsid w:val="008D2A80"/>
    <w:pPr>
      <w:spacing w:after="0"/>
      <w:jc w:val="left"/>
    </w:pPr>
    <w:rPr>
      <w:rFonts w:ascii="Consolas" w:hAnsi="Consolas"/>
      <w:sz w:val="21"/>
      <w:szCs w:val="21"/>
    </w:rPr>
  </w:style>
  <w:style w:type="character" w:customStyle="1" w:styleId="ProsttextChar">
    <w:name w:val="Prostý text Char"/>
    <w:basedOn w:val="Standardnpsmoodstavce"/>
    <w:link w:val="Prosttext"/>
    <w:uiPriority w:val="99"/>
    <w:semiHidden/>
    <w:rsid w:val="008D2A80"/>
    <w:rPr>
      <w:rFonts w:ascii="Consolas" w:hAnsi="Consolas"/>
      <w:sz w:val="21"/>
      <w:szCs w:val="21"/>
    </w:rPr>
  </w:style>
  <w:style w:type="paragraph" w:styleId="Obsah1">
    <w:name w:val="toc 1"/>
    <w:basedOn w:val="Normln"/>
    <w:next w:val="Normln"/>
    <w:autoRedefine/>
    <w:uiPriority w:val="39"/>
    <w:rsid w:val="00157186"/>
    <w:pPr>
      <w:tabs>
        <w:tab w:val="left" w:pos="400"/>
        <w:tab w:val="right" w:leader="dot" w:pos="9072"/>
      </w:tabs>
      <w:spacing w:before="120"/>
      <w:jc w:val="left"/>
    </w:pPr>
    <w:rPr>
      <w:rFonts w:eastAsia="MS Mincho" w:cs="Times New Roman"/>
      <w:b/>
      <w:bCs/>
      <w:caps/>
      <w:noProof/>
      <w:szCs w:val="20"/>
      <w:lang w:eastAsia="cs-CZ"/>
    </w:rPr>
  </w:style>
  <w:style w:type="paragraph" w:styleId="Obsah2">
    <w:name w:val="toc 2"/>
    <w:basedOn w:val="Normln"/>
    <w:next w:val="Normln"/>
    <w:autoRedefine/>
    <w:uiPriority w:val="39"/>
    <w:rsid w:val="00157186"/>
    <w:pPr>
      <w:tabs>
        <w:tab w:val="left" w:pos="880"/>
        <w:tab w:val="right" w:leader="dot" w:pos="9072"/>
      </w:tabs>
      <w:spacing w:after="0"/>
      <w:ind w:left="200"/>
      <w:jc w:val="left"/>
    </w:pPr>
    <w:rPr>
      <w:rFonts w:eastAsia="MS Mincho" w:cs="Times New Roman"/>
      <w:smallCaps/>
      <w:sz w:val="20"/>
      <w:szCs w:val="20"/>
      <w:lang w:eastAsia="cs-CZ"/>
    </w:rPr>
  </w:style>
</w:styles>
</file>

<file path=word/webSettings.xml><?xml version="1.0" encoding="utf-8"?>
<w:webSettings xmlns:r="http://schemas.openxmlformats.org/officeDocument/2006/relationships" xmlns:w="http://schemas.openxmlformats.org/wordprocessingml/2006/main">
  <w:divs>
    <w:div w:id="551768731">
      <w:bodyDiv w:val="1"/>
      <w:marLeft w:val="0"/>
      <w:marRight w:val="0"/>
      <w:marTop w:val="0"/>
      <w:marBottom w:val="0"/>
      <w:divBdr>
        <w:top w:val="none" w:sz="0" w:space="0" w:color="auto"/>
        <w:left w:val="none" w:sz="0" w:space="0" w:color="auto"/>
        <w:bottom w:val="none" w:sz="0" w:space="0" w:color="auto"/>
        <w:right w:val="none" w:sz="0" w:space="0" w:color="auto"/>
      </w:divBdr>
      <w:divsChild>
        <w:div w:id="262764090">
          <w:marLeft w:val="0"/>
          <w:marRight w:val="0"/>
          <w:marTop w:val="0"/>
          <w:marBottom w:val="0"/>
          <w:divBdr>
            <w:top w:val="none" w:sz="0" w:space="0" w:color="auto"/>
            <w:left w:val="none" w:sz="0" w:space="0" w:color="auto"/>
            <w:bottom w:val="none" w:sz="0" w:space="0" w:color="auto"/>
            <w:right w:val="none" w:sz="0" w:space="0" w:color="auto"/>
          </w:divBdr>
        </w:div>
        <w:div w:id="804547576">
          <w:marLeft w:val="0"/>
          <w:marRight w:val="0"/>
          <w:marTop w:val="0"/>
          <w:marBottom w:val="0"/>
          <w:divBdr>
            <w:top w:val="none" w:sz="0" w:space="0" w:color="auto"/>
            <w:left w:val="none" w:sz="0" w:space="0" w:color="auto"/>
            <w:bottom w:val="none" w:sz="0" w:space="0" w:color="auto"/>
            <w:right w:val="none" w:sz="0" w:space="0" w:color="auto"/>
          </w:divBdr>
        </w:div>
      </w:divsChild>
    </w:div>
    <w:div w:id="821432880">
      <w:bodyDiv w:val="1"/>
      <w:marLeft w:val="0"/>
      <w:marRight w:val="0"/>
      <w:marTop w:val="0"/>
      <w:marBottom w:val="0"/>
      <w:divBdr>
        <w:top w:val="none" w:sz="0" w:space="0" w:color="auto"/>
        <w:left w:val="none" w:sz="0" w:space="0" w:color="auto"/>
        <w:bottom w:val="none" w:sz="0" w:space="0" w:color="auto"/>
        <w:right w:val="none" w:sz="0" w:space="0" w:color="auto"/>
      </w:divBdr>
    </w:div>
    <w:div w:id="1009142436">
      <w:bodyDiv w:val="1"/>
      <w:marLeft w:val="0"/>
      <w:marRight w:val="0"/>
      <w:marTop w:val="0"/>
      <w:marBottom w:val="0"/>
      <w:divBdr>
        <w:top w:val="none" w:sz="0" w:space="0" w:color="auto"/>
        <w:left w:val="none" w:sz="0" w:space="0" w:color="auto"/>
        <w:bottom w:val="none" w:sz="0" w:space="0" w:color="auto"/>
        <w:right w:val="none" w:sz="0" w:space="0" w:color="auto"/>
      </w:divBdr>
    </w:div>
    <w:div w:id="1440955322">
      <w:bodyDiv w:val="1"/>
      <w:marLeft w:val="0"/>
      <w:marRight w:val="0"/>
      <w:marTop w:val="0"/>
      <w:marBottom w:val="0"/>
      <w:divBdr>
        <w:top w:val="none" w:sz="0" w:space="0" w:color="auto"/>
        <w:left w:val="none" w:sz="0" w:space="0" w:color="auto"/>
        <w:bottom w:val="none" w:sz="0" w:space="0" w:color="auto"/>
        <w:right w:val="none" w:sz="0" w:space="0" w:color="auto"/>
      </w:divBdr>
    </w:div>
    <w:div w:id="1651442416">
      <w:bodyDiv w:val="1"/>
      <w:marLeft w:val="0"/>
      <w:marRight w:val="120"/>
      <w:marTop w:val="0"/>
      <w:marBottom w:val="0"/>
      <w:divBdr>
        <w:top w:val="none" w:sz="0" w:space="0" w:color="auto"/>
        <w:left w:val="none" w:sz="0" w:space="0" w:color="auto"/>
        <w:bottom w:val="none" w:sz="0" w:space="0" w:color="auto"/>
        <w:right w:val="none" w:sz="0" w:space="0" w:color="auto"/>
      </w:divBdr>
      <w:divsChild>
        <w:div w:id="961422107">
          <w:marLeft w:val="0"/>
          <w:marRight w:val="0"/>
          <w:marTop w:val="0"/>
          <w:marBottom w:val="0"/>
          <w:divBdr>
            <w:top w:val="none" w:sz="0" w:space="0" w:color="auto"/>
            <w:left w:val="none" w:sz="0" w:space="0" w:color="auto"/>
            <w:bottom w:val="none" w:sz="0" w:space="0" w:color="auto"/>
            <w:right w:val="none" w:sz="0" w:space="0" w:color="auto"/>
          </w:divBdr>
        </w:div>
      </w:divsChild>
    </w:div>
    <w:div w:id="1941403814">
      <w:bodyDiv w:val="1"/>
      <w:marLeft w:val="0"/>
      <w:marRight w:val="0"/>
      <w:marTop w:val="0"/>
      <w:marBottom w:val="0"/>
      <w:divBdr>
        <w:top w:val="none" w:sz="0" w:space="0" w:color="auto"/>
        <w:left w:val="none" w:sz="0" w:space="0" w:color="auto"/>
        <w:bottom w:val="none" w:sz="0" w:space="0" w:color="auto"/>
        <w:right w:val="none" w:sz="0" w:space="0" w:color="auto"/>
      </w:divBdr>
      <w:divsChild>
        <w:div w:id="1563715644">
          <w:marLeft w:val="0"/>
          <w:marRight w:val="0"/>
          <w:marTop w:val="0"/>
          <w:marBottom w:val="0"/>
          <w:divBdr>
            <w:top w:val="none" w:sz="0" w:space="0" w:color="auto"/>
            <w:left w:val="none" w:sz="0" w:space="0" w:color="auto"/>
            <w:bottom w:val="none" w:sz="0" w:space="0" w:color="auto"/>
            <w:right w:val="none" w:sz="0" w:space="0" w:color="auto"/>
          </w:divBdr>
        </w:div>
        <w:div w:id="1870679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nehovamapa.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header2.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CFF63B-8E97-4290-B8E2-D757F5840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13</Pages>
  <Words>4020</Words>
  <Characters>23721</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Ogilvy</Company>
  <LinksUpToDate>false</LinksUpToDate>
  <CharactersWithSpaces>27686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Šťastný</dc:creator>
  <cp:lastModifiedBy>Michal Vich</cp:lastModifiedBy>
  <cp:revision>20</cp:revision>
  <cp:lastPrinted>2023-10-09T08:25:00Z</cp:lastPrinted>
  <dcterms:created xsi:type="dcterms:W3CDTF">2022-10-31T13:23:00Z</dcterms:created>
  <dcterms:modified xsi:type="dcterms:W3CDTF">2023-11-01T08:36:00Z</dcterms:modified>
</cp:coreProperties>
</file>